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544B" w14:textId="77777777" w:rsidR="0061538C" w:rsidRDefault="003D2A69" w:rsidP="003D2A69">
      <w:pPr>
        <w:jc w:val="center"/>
        <w:rPr>
          <w:b/>
          <w:bCs w:val="0"/>
        </w:rPr>
      </w:pPr>
      <w:r>
        <w:rPr>
          <w:b/>
          <w:bCs w:val="0"/>
        </w:rPr>
        <w:t>The Indiana Academy</w:t>
      </w:r>
    </w:p>
    <w:p w14:paraId="37CCC36B" w14:textId="77777777" w:rsidR="0009112A" w:rsidRDefault="0009112A" w:rsidP="0009112A">
      <w:pPr>
        <w:jc w:val="center"/>
        <w:rPr>
          <w:rFonts w:cs="Times New Roman"/>
          <w:b/>
          <w:bCs w:val="0"/>
        </w:rPr>
      </w:pPr>
      <w:r>
        <w:rPr>
          <w:rFonts w:cs="Times New Roman"/>
          <w:b/>
        </w:rPr>
        <w:t>SOC 5141</w:t>
      </w:r>
    </w:p>
    <w:p w14:paraId="45719F7C" w14:textId="5CFECCD8" w:rsidR="0009112A" w:rsidRDefault="0009112A" w:rsidP="0009112A">
      <w:pPr>
        <w:jc w:val="center"/>
        <w:rPr>
          <w:rFonts w:cs="Times New Roman"/>
          <w:b/>
          <w:bCs w:val="0"/>
        </w:rPr>
      </w:pPr>
      <w:r>
        <w:rPr>
          <w:rFonts w:cs="Times New Roman"/>
          <w:b/>
        </w:rPr>
        <w:t>Appalachian Regional History (Spring 202</w:t>
      </w:r>
      <w:r w:rsidR="00C1104F">
        <w:rPr>
          <w:rFonts w:cs="Times New Roman"/>
          <w:b/>
        </w:rPr>
        <w:t>6</w:t>
      </w:r>
      <w:r>
        <w:rPr>
          <w:rFonts w:cs="Times New Roman"/>
          <w:b/>
        </w:rPr>
        <w:t>)</w:t>
      </w:r>
    </w:p>
    <w:p w14:paraId="1E109E56" w14:textId="77777777" w:rsidR="003D2A69" w:rsidRDefault="003D2A69" w:rsidP="003D2A69">
      <w:pPr>
        <w:jc w:val="center"/>
        <w:rPr>
          <w:b/>
          <w:bCs w:val="0"/>
        </w:rPr>
      </w:pPr>
    </w:p>
    <w:p w14:paraId="7E970FAC" w14:textId="77777777" w:rsidR="003D2A69" w:rsidRDefault="003D2A69" w:rsidP="003D2A69">
      <w:r>
        <w:t>Instructor: Dr. Mark Myers</w:t>
      </w:r>
      <w:r>
        <w:tab/>
      </w:r>
      <w:r>
        <w:tab/>
      </w:r>
      <w:r>
        <w:tab/>
      </w:r>
      <w:r>
        <w:tab/>
      </w:r>
      <w:r>
        <w:tab/>
        <w:t>Office Location: B009D Elliot</w:t>
      </w:r>
    </w:p>
    <w:p w14:paraId="04412FCD" w14:textId="2B15D065" w:rsidR="003D2A69" w:rsidRDefault="003D2A69" w:rsidP="003D2A69">
      <w:r>
        <w:t>Phone: 765-285-7409</w:t>
      </w:r>
      <w:r>
        <w:tab/>
      </w:r>
      <w:r>
        <w:tab/>
      </w:r>
      <w:r>
        <w:tab/>
      </w:r>
      <w:r>
        <w:tab/>
      </w:r>
      <w:r>
        <w:tab/>
      </w:r>
      <w:r>
        <w:tab/>
        <w:t xml:space="preserve">Email: msmyers@bsu.edu </w:t>
      </w:r>
    </w:p>
    <w:p w14:paraId="7EE8700E" w14:textId="0071D1F8" w:rsidR="0045591C" w:rsidRDefault="00ED26AD" w:rsidP="003D2A69">
      <w:r>
        <w:t>Class Time: TR 10:00</w:t>
      </w:r>
      <w:r>
        <w:tab/>
      </w:r>
      <w:r>
        <w:tab/>
      </w:r>
      <w:r>
        <w:tab/>
      </w:r>
      <w:r>
        <w:tab/>
      </w:r>
      <w:r>
        <w:tab/>
      </w:r>
      <w:r>
        <w:tab/>
        <w:t xml:space="preserve">Office Hours: MF 9-11, 4-5, TR 2-4 </w:t>
      </w:r>
    </w:p>
    <w:p w14:paraId="33E8C701" w14:textId="1D9B77D8" w:rsidR="00ED26AD" w:rsidRDefault="00ED26AD" w:rsidP="003D2A69">
      <w:r>
        <w:tab/>
      </w:r>
      <w:r>
        <w:tab/>
      </w:r>
      <w:r>
        <w:tab/>
      </w:r>
      <w:r>
        <w:tab/>
      </w:r>
      <w:r>
        <w:tab/>
      </w:r>
      <w:r>
        <w:tab/>
      </w:r>
      <w:r>
        <w:tab/>
      </w:r>
      <w:r>
        <w:tab/>
        <w:t>&amp; by appointment</w:t>
      </w:r>
    </w:p>
    <w:p w14:paraId="6781EB29" w14:textId="77777777" w:rsidR="003D2A69" w:rsidRDefault="003D2A69" w:rsidP="003D2A69"/>
    <w:p w14:paraId="7E277AF4" w14:textId="77777777" w:rsidR="003D2A69" w:rsidRDefault="003D2A69" w:rsidP="00185C41">
      <w:pPr>
        <w:rPr>
          <w:rFonts w:eastAsia="Times New Roman" w:cs="Times New Roman"/>
          <w:bCs w:val="0"/>
        </w:rPr>
      </w:pPr>
      <w:r>
        <w:rPr>
          <w:i/>
          <w:iCs/>
        </w:rPr>
        <w:t>Course Description:</w:t>
      </w:r>
      <w:r w:rsidRPr="003D2A69">
        <w:t xml:space="preserve"> </w:t>
      </w:r>
    </w:p>
    <w:p w14:paraId="5A85F2A5" w14:textId="77777777" w:rsidR="00EA1801" w:rsidRPr="00AB7663" w:rsidRDefault="00EA1801" w:rsidP="00EA1801">
      <w:pPr>
        <w:rPr>
          <w:rFonts w:eastAsia="Times New Roman" w:cs="Times New Roman"/>
        </w:rPr>
      </w:pPr>
      <w:r w:rsidRPr="00AB7663">
        <w:rPr>
          <w:rFonts w:eastAsia="Times New Roman" w:cs="Times New Roman"/>
        </w:rPr>
        <w:t>This course is a survey of the history of Appalachia, with particular focus on Southern and Central Appalachia. The course focuses on Appalachia’s three phases of development: traditional society in the 19th century, the industrialization of the region in the early 20th century, and the problems facing contemporary Appalachia, with a specific focus on migration from the region to Indiana and the Midwest after World War II.</w:t>
      </w:r>
    </w:p>
    <w:p w14:paraId="43B69317" w14:textId="77777777" w:rsidR="003D2A69" w:rsidRDefault="003D2A69" w:rsidP="003D2A69"/>
    <w:p w14:paraId="4E35B990" w14:textId="77777777" w:rsidR="003D2A69" w:rsidRDefault="003D2A69" w:rsidP="003D2A69">
      <w:pPr>
        <w:rPr>
          <w:i/>
          <w:iCs/>
        </w:rPr>
      </w:pPr>
      <w:r>
        <w:rPr>
          <w:i/>
          <w:iCs/>
        </w:rPr>
        <w:t>Required Texts:</w:t>
      </w:r>
    </w:p>
    <w:p w14:paraId="268002B0" w14:textId="121726B4" w:rsidR="0032325B" w:rsidRDefault="00EA1801" w:rsidP="00EA1801">
      <w:pPr>
        <w:rPr>
          <w:rFonts w:cs="Times New Roman"/>
        </w:rPr>
      </w:pPr>
      <w:r>
        <w:rPr>
          <w:rFonts w:cs="Times New Roman"/>
        </w:rPr>
        <w:t xml:space="preserve">Barksdale, </w:t>
      </w:r>
      <w:r>
        <w:rPr>
          <w:rFonts w:cs="Times New Roman"/>
          <w:i/>
          <w:iCs/>
        </w:rPr>
        <w:t xml:space="preserve">The Lost State of Franklin: America’s First Secession </w:t>
      </w:r>
      <w:r>
        <w:rPr>
          <w:rFonts w:cs="Times New Roman"/>
        </w:rPr>
        <w:t>(B)</w:t>
      </w:r>
    </w:p>
    <w:p w14:paraId="6097F958" w14:textId="77777777" w:rsidR="00EA1801" w:rsidRDefault="00EA1801" w:rsidP="00EA1801">
      <w:pPr>
        <w:rPr>
          <w:rFonts w:cs="Times New Roman"/>
          <w:i/>
          <w:iCs/>
        </w:rPr>
      </w:pPr>
      <w:r>
        <w:rPr>
          <w:rFonts w:cs="Times New Roman"/>
        </w:rPr>
        <w:t xml:space="preserve">Egolf, Fones-Wolf, and Martin, </w:t>
      </w:r>
      <w:r>
        <w:rPr>
          <w:rFonts w:cs="Times New Roman"/>
          <w:i/>
          <w:iCs/>
        </w:rPr>
        <w:t xml:space="preserve">Culture, Class, and Politics in Modern Appalachia: Essays in </w:t>
      </w:r>
    </w:p>
    <w:p w14:paraId="41457E35" w14:textId="77777777" w:rsidR="00EA1801" w:rsidRDefault="00EA1801" w:rsidP="00EA1801">
      <w:pPr>
        <w:ind w:firstLine="720"/>
        <w:rPr>
          <w:rFonts w:cs="Times New Roman"/>
        </w:rPr>
      </w:pPr>
      <w:r>
        <w:rPr>
          <w:rFonts w:cs="Times New Roman"/>
          <w:i/>
          <w:iCs/>
        </w:rPr>
        <w:t xml:space="preserve">Honor of Ronald L. Lewis </w:t>
      </w:r>
      <w:r>
        <w:rPr>
          <w:rFonts w:cs="Times New Roman"/>
        </w:rPr>
        <w:t>(E)</w:t>
      </w:r>
    </w:p>
    <w:p w14:paraId="26FCD334" w14:textId="77777777" w:rsidR="0032325B" w:rsidRDefault="0032325B" w:rsidP="0032325B">
      <w:pPr>
        <w:rPr>
          <w:rFonts w:cs="Times New Roman"/>
        </w:rPr>
      </w:pPr>
      <w:r>
        <w:rPr>
          <w:rFonts w:cs="Times New Roman"/>
        </w:rPr>
        <w:t xml:space="preserve">Fones-Wolf, </w:t>
      </w:r>
      <w:r>
        <w:rPr>
          <w:rFonts w:cs="Times New Roman"/>
          <w:i/>
          <w:iCs/>
        </w:rPr>
        <w:t>Glass Towns: Industry, Labor, and Political Economy in Appalachia, 1890-1930s</w:t>
      </w:r>
      <w:r>
        <w:rPr>
          <w:rFonts w:cs="Times New Roman"/>
        </w:rPr>
        <w:t xml:space="preserve"> </w:t>
      </w:r>
    </w:p>
    <w:p w14:paraId="035171B1" w14:textId="3C0500CF" w:rsidR="0032325B" w:rsidRPr="0032325B" w:rsidRDefault="0032325B" w:rsidP="0032325B">
      <w:pPr>
        <w:ind w:left="720" w:firstLine="720"/>
        <w:rPr>
          <w:rFonts w:cs="Times New Roman"/>
        </w:rPr>
      </w:pPr>
      <w:r>
        <w:rPr>
          <w:rFonts w:cs="Times New Roman"/>
        </w:rPr>
        <w:t>(F)</w:t>
      </w:r>
    </w:p>
    <w:p w14:paraId="77F1FA9F" w14:textId="313CA05D" w:rsidR="00185C41" w:rsidRPr="00EA1801" w:rsidRDefault="00EA1801" w:rsidP="003D2A69">
      <w:r>
        <w:t xml:space="preserve">Keeney, </w:t>
      </w:r>
      <w:r>
        <w:rPr>
          <w:i/>
          <w:iCs/>
        </w:rPr>
        <w:t>The Road to Blair Mountain: Saving a Mine Wars Battlefield from King Coal</w:t>
      </w:r>
      <w:r>
        <w:t xml:space="preserve"> (K)</w:t>
      </w:r>
    </w:p>
    <w:p w14:paraId="6DE3C299" w14:textId="77777777" w:rsidR="00EA1801" w:rsidRDefault="00EA1801" w:rsidP="00EA1801">
      <w:pPr>
        <w:rPr>
          <w:rFonts w:cs="Times New Roman"/>
        </w:rPr>
      </w:pPr>
      <w:r>
        <w:rPr>
          <w:rFonts w:cs="Times New Roman"/>
        </w:rPr>
        <w:t xml:space="preserve">Inscoe, </w:t>
      </w:r>
      <w:r>
        <w:rPr>
          <w:rFonts w:cs="Times New Roman"/>
          <w:i/>
          <w:iCs/>
        </w:rPr>
        <w:t xml:space="preserve">Appalachians and Race: The Mountain South </w:t>
      </w:r>
      <w:proofErr w:type="gramStart"/>
      <w:r>
        <w:rPr>
          <w:rFonts w:cs="Times New Roman"/>
          <w:i/>
          <w:iCs/>
        </w:rPr>
        <w:t>From</w:t>
      </w:r>
      <w:proofErr w:type="gramEnd"/>
      <w:r>
        <w:rPr>
          <w:rFonts w:cs="Times New Roman"/>
          <w:i/>
          <w:iCs/>
        </w:rPr>
        <w:t xml:space="preserve"> Slavery to Segregation</w:t>
      </w:r>
      <w:r>
        <w:rPr>
          <w:rFonts w:cs="Times New Roman"/>
        </w:rPr>
        <w:t xml:space="preserve"> (I)</w:t>
      </w:r>
    </w:p>
    <w:p w14:paraId="55AD6AEE" w14:textId="77777777" w:rsidR="00EA1801" w:rsidRDefault="00EA1801" w:rsidP="00EA1801">
      <w:pPr>
        <w:rPr>
          <w:rFonts w:cs="Times New Roman"/>
          <w:i/>
          <w:iCs/>
        </w:rPr>
      </w:pPr>
      <w:proofErr w:type="spellStart"/>
      <w:r>
        <w:rPr>
          <w:rFonts w:cs="Times New Roman"/>
        </w:rPr>
        <w:t>Pudup</w:t>
      </w:r>
      <w:proofErr w:type="spellEnd"/>
      <w:r>
        <w:rPr>
          <w:rFonts w:cs="Times New Roman"/>
        </w:rPr>
        <w:t xml:space="preserve">, Billings, and Waller, </w:t>
      </w:r>
      <w:r>
        <w:rPr>
          <w:rFonts w:cs="Times New Roman"/>
          <w:i/>
          <w:iCs/>
        </w:rPr>
        <w:t xml:space="preserve">Appalachia in the Making: The Mountain South in the Nineteenth </w:t>
      </w:r>
    </w:p>
    <w:p w14:paraId="78EC1655" w14:textId="77777777" w:rsidR="00EA1801" w:rsidRDefault="00EA1801" w:rsidP="00EA1801">
      <w:pPr>
        <w:ind w:firstLine="720"/>
        <w:rPr>
          <w:rFonts w:cs="Times New Roman"/>
        </w:rPr>
      </w:pPr>
      <w:r>
        <w:rPr>
          <w:rFonts w:cs="Times New Roman"/>
          <w:i/>
          <w:iCs/>
        </w:rPr>
        <w:t>Century</w:t>
      </w:r>
      <w:r>
        <w:rPr>
          <w:rFonts w:cs="Times New Roman"/>
        </w:rPr>
        <w:t xml:space="preserve"> (P)</w:t>
      </w:r>
    </w:p>
    <w:p w14:paraId="1941A147" w14:textId="6B1BDCEE" w:rsidR="00EA1801" w:rsidRPr="00EA1801" w:rsidRDefault="00EA1801" w:rsidP="003D2A69">
      <w:pPr>
        <w:rPr>
          <w:rFonts w:cs="Times New Roman"/>
        </w:rPr>
      </w:pPr>
      <w:r>
        <w:rPr>
          <w:rFonts w:cs="Times New Roman"/>
        </w:rPr>
        <w:t xml:space="preserve">Williams, </w:t>
      </w:r>
      <w:r>
        <w:rPr>
          <w:rFonts w:cs="Times New Roman"/>
          <w:i/>
          <w:iCs/>
        </w:rPr>
        <w:t xml:space="preserve">Appalachia: A History </w:t>
      </w:r>
      <w:r>
        <w:rPr>
          <w:rFonts w:cs="Times New Roman"/>
        </w:rPr>
        <w:t>(W)</w:t>
      </w:r>
    </w:p>
    <w:p w14:paraId="546F63BE" w14:textId="77777777" w:rsidR="00EA1801" w:rsidRDefault="00EA1801" w:rsidP="003D2A69">
      <w:pPr>
        <w:rPr>
          <w:i/>
          <w:iCs/>
        </w:rPr>
      </w:pPr>
    </w:p>
    <w:p w14:paraId="37F61E5B" w14:textId="77777777" w:rsidR="00B82837" w:rsidRDefault="00B82837" w:rsidP="0090080D">
      <w:r>
        <w:rPr>
          <w:i/>
          <w:iCs/>
        </w:rPr>
        <w:t>Course Requirements</w:t>
      </w:r>
      <w:r w:rsidR="0090080D">
        <w:rPr>
          <w:i/>
          <w:iCs/>
        </w:rPr>
        <w:t>:</w:t>
      </w:r>
    </w:p>
    <w:p w14:paraId="099DC3B7" w14:textId="1C97D5B2" w:rsidR="00EA1801" w:rsidRDefault="00EA1801" w:rsidP="00EA1801">
      <w:pPr>
        <w:pStyle w:val="ListParagraph"/>
        <w:numPr>
          <w:ilvl w:val="0"/>
          <w:numId w:val="6"/>
        </w:numPr>
        <w:rPr>
          <w:rFonts w:cs="Times New Roman"/>
        </w:rPr>
      </w:pPr>
      <w:r>
        <w:rPr>
          <w:rFonts w:cs="Times New Roman"/>
        </w:rPr>
        <w:t>Seminars: Most of our class sessions will consist of seminar discussions. These seminars may either be open conversations or led by a student discussion leader. I hope to convey to you the importance of collegial discussion. I consider a seminar to be a “team activity,” therefore there will be a class “baseline grade” for the seminar.  However, if you do not participate or it is clear that you did not read the assignment, your score will be adjusted accordingly. Excused absences will not harm your seminar grade. Seminar scores will be updated regularly.</w:t>
      </w:r>
      <w:r w:rsidR="00ED26AD">
        <w:rPr>
          <w:rFonts w:cs="Times New Roman"/>
        </w:rPr>
        <w:t xml:space="preserve"> Each seminar is worth 10 points.</w:t>
      </w:r>
    </w:p>
    <w:p w14:paraId="4667FBA4" w14:textId="5A13D91A" w:rsidR="00ED26AD" w:rsidRDefault="00ED26AD" w:rsidP="00EA1801">
      <w:pPr>
        <w:pStyle w:val="ListParagraph"/>
        <w:numPr>
          <w:ilvl w:val="0"/>
          <w:numId w:val="6"/>
        </w:numPr>
        <w:rPr>
          <w:rFonts w:cs="Times New Roman"/>
        </w:rPr>
      </w:pPr>
      <w:r>
        <w:rPr>
          <w:rFonts w:cs="Times New Roman"/>
        </w:rPr>
        <w:t>Reading Journals: To prepare for the seminars, each student is required to write a two-paragraph response to the reading. You should discuss the main argument, what you found important, and any other interesting aspects of the reading that you would like to note. This is primarily designed for your benefit.</w:t>
      </w:r>
    </w:p>
    <w:p w14:paraId="0469F0F7" w14:textId="6EE63B4C" w:rsidR="00EA1801" w:rsidRDefault="00EA1801" w:rsidP="00EA1801">
      <w:pPr>
        <w:pStyle w:val="ListParagraph"/>
        <w:numPr>
          <w:ilvl w:val="0"/>
          <w:numId w:val="6"/>
        </w:numPr>
        <w:rPr>
          <w:rFonts w:cs="Times New Roman"/>
        </w:rPr>
      </w:pPr>
      <w:r>
        <w:rPr>
          <w:rFonts w:cs="Times New Roman"/>
        </w:rPr>
        <w:t>Book Review</w:t>
      </w:r>
      <w:r w:rsidR="00277A6D">
        <w:rPr>
          <w:rFonts w:cs="Times New Roman"/>
        </w:rPr>
        <w:t>s</w:t>
      </w:r>
      <w:r>
        <w:rPr>
          <w:rFonts w:cs="Times New Roman"/>
        </w:rPr>
        <w:t xml:space="preserve">: Each student will write </w:t>
      </w:r>
      <w:r w:rsidR="00277A6D">
        <w:rPr>
          <w:rFonts w:cs="Times New Roman"/>
        </w:rPr>
        <w:t xml:space="preserve">a </w:t>
      </w:r>
      <w:r>
        <w:rPr>
          <w:rFonts w:cs="Times New Roman"/>
        </w:rPr>
        <w:t>review of the book</w:t>
      </w:r>
      <w:r w:rsidR="00277A6D">
        <w:rPr>
          <w:rFonts w:cs="Times New Roman"/>
        </w:rPr>
        <w:t>s by Barksdale and Fones-Wolf</w:t>
      </w:r>
      <w:r>
        <w:rPr>
          <w:rFonts w:cs="Times New Roman"/>
        </w:rPr>
        <w:t xml:space="preserve">. I will post a guideline on how to write a scholarly book review on Canvas. The review should be </w:t>
      </w:r>
      <w:r w:rsidR="00277A6D">
        <w:rPr>
          <w:rFonts w:cs="Times New Roman"/>
        </w:rPr>
        <w:t>4</w:t>
      </w:r>
      <w:r>
        <w:rPr>
          <w:rFonts w:cs="Times New Roman"/>
        </w:rPr>
        <w:t xml:space="preserve"> pages in length</w:t>
      </w:r>
      <w:r w:rsidR="00277A6D">
        <w:rPr>
          <w:rFonts w:cs="Times New Roman"/>
        </w:rPr>
        <w:t xml:space="preserve">. </w:t>
      </w:r>
      <w:r>
        <w:rPr>
          <w:rFonts w:cs="Times New Roman"/>
        </w:rPr>
        <w:t xml:space="preserve">The </w:t>
      </w:r>
      <w:r w:rsidR="00277A6D">
        <w:rPr>
          <w:rFonts w:cs="Times New Roman"/>
        </w:rPr>
        <w:t>reviews</w:t>
      </w:r>
      <w:r>
        <w:rPr>
          <w:rFonts w:cs="Times New Roman"/>
        </w:rPr>
        <w:t xml:space="preserve"> are worth </w:t>
      </w:r>
      <w:r w:rsidR="00ED26AD">
        <w:rPr>
          <w:rFonts w:cs="Times New Roman"/>
        </w:rPr>
        <w:t>100</w:t>
      </w:r>
      <w:r>
        <w:rPr>
          <w:rFonts w:cs="Times New Roman"/>
        </w:rPr>
        <w:t xml:space="preserve"> points each</w:t>
      </w:r>
      <w:r w:rsidR="00ED26AD">
        <w:rPr>
          <w:rFonts w:cs="Times New Roman"/>
        </w:rPr>
        <w:t>.</w:t>
      </w:r>
    </w:p>
    <w:p w14:paraId="6F4DF105" w14:textId="634F9B00" w:rsidR="00EA1801" w:rsidRDefault="00EA1801" w:rsidP="00EA1801">
      <w:pPr>
        <w:pStyle w:val="ListParagraph"/>
        <w:numPr>
          <w:ilvl w:val="0"/>
          <w:numId w:val="6"/>
        </w:numPr>
        <w:rPr>
          <w:rFonts w:cs="Times New Roman"/>
        </w:rPr>
      </w:pPr>
      <w:r>
        <w:rPr>
          <w:rFonts w:cs="Times New Roman"/>
        </w:rPr>
        <w:t xml:space="preserve">Final Project: For your final assignment, you will </w:t>
      </w:r>
      <w:r w:rsidR="00ED26AD">
        <w:rPr>
          <w:rFonts w:cs="Times New Roman"/>
        </w:rPr>
        <w:t>choose a website related to the Appalachian region and review the site. I will provide guidelines later in the semester.</w:t>
      </w:r>
    </w:p>
    <w:p w14:paraId="45B1FE5E" w14:textId="77777777" w:rsidR="00EA1801" w:rsidRDefault="00EA1801" w:rsidP="00EA1801"/>
    <w:p w14:paraId="4058B417" w14:textId="77777777" w:rsidR="00ED26AD" w:rsidRDefault="00ED26AD" w:rsidP="00EA1801"/>
    <w:p w14:paraId="28615064" w14:textId="77777777" w:rsidR="00ED26AD" w:rsidRDefault="00ED26AD" w:rsidP="00EA1801"/>
    <w:p w14:paraId="50EAA29F" w14:textId="77777777" w:rsidR="00ED26AD" w:rsidRDefault="00ED26AD" w:rsidP="00EA1801"/>
    <w:p w14:paraId="0B2B5746" w14:textId="77777777" w:rsidR="00ED26AD" w:rsidRDefault="00ED26AD" w:rsidP="00EA1801">
      <w:pPr>
        <w:rPr>
          <w:rFonts w:cs="Times New Roman"/>
        </w:rPr>
      </w:pPr>
    </w:p>
    <w:p w14:paraId="5878346A" w14:textId="77777777" w:rsidR="00EA1801" w:rsidRDefault="00EA1801" w:rsidP="00EA1801">
      <w:pPr>
        <w:rPr>
          <w:rFonts w:cs="Times New Roman"/>
        </w:rPr>
      </w:pPr>
      <w:r>
        <w:rPr>
          <w:rFonts w:cs="Times New Roman"/>
        </w:rPr>
        <w:t>Percentage of total points earned:</w:t>
      </w:r>
    </w:p>
    <w:p w14:paraId="167F9F4D" w14:textId="77777777" w:rsidR="00EA1801" w:rsidRDefault="00EA1801" w:rsidP="00EA1801">
      <w:pPr>
        <w:rPr>
          <w:rFonts w:cs="Times New Roman"/>
        </w:rPr>
      </w:pPr>
      <w:r>
        <w:rPr>
          <w:rFonts w:cs="Times New Roman"/>
        </w:rPr>
        <w:t>A:</w:t>
      </w:r>
      <w:r>
        <w:rPr>
          <w:rFonts w:cs="Times New Roman"/>
        </w:rPr>
        <w:tab/>
        <w:t>90-100%</w:t>
      </w:r>
    </w:p>
    <w:p w14:paraId="390F09D1" w14:textId="77777777" w:rsidR="00EA1801" w:rsidRDefault="00EA1801" w:rsidP="00EA1801">
      <w:pPr>
        <w:rPr>
          <w:rFonts w:cs="Times New Roman"/>
        </w:rPr>
      </w:pPr>
      <w:r>
        <w:rPr>
          <w:rFonts w:cs="Times New Roman"/>
        </w:rPr>
        <w:t>B:</w:t>
      </w:r>
      <w:r>
        <w:rPr>
          <w:rFonts w:cs="Times New Roman"/>
        </w:rPr>
        <w:tab/>
        <w:t>80-89%</w:t>
      </w:r>
    </w:p>
    <w:p w14:paraId="10F85D49" w14:textId="77777777" w:rsidR="00EA1801" w:rsidRDefault="00EA1801" w:rsidP="00EA1801">
      <w:pPr>
        <w:rPr>
          <w:rFonts w:cs="Times New Roman"/>
        </w:rPr>
      </w:pPr>
      <w:r>
        <w:rPr>
          <w:rFonts w:cs="Times New Roman"/>
        </w:rPr>
        <w:t xml:space="preserve">C: </w:t>
      </w:r>
      <w:r>
        <w:rPr>
          <w:rFonts w:cs="Times New Roman"/>
        </w:rPr>
        <w:tab/>
        <w:t>70-79%</w:t>
      </w:r>
    </w:p>
    <w:p w14:paraId="231F8280" w14:textId="77777777" w:rsidR="00EA1801" w:rsidRDefault="00EA1801" w:rsidP="00EA1801">
      <w:pPr>
        <w:rPr>
          <w:rFonts w:cs="Times New Roman"/>
        </w:rPr>
      </w:pPr>
      <w:r>
        <w:rPr>
          <w:rFonts w:cs="Times New Roman"/>
        </w:rPr>
        <w:t>D:</w:t>
      </w:r>
      <w:r>
        <w:rPr>
          <w:rFonts w:cs="Times New Roman"/>
        </w:rPr>
        <w:tab/>
        <w:t>Below 70%</w:t>
      </w:r>
    </w:p>
    <w:p w14:paraId="18531A93" w14:textId="0FAC7EC7" w:rsidR="003F766D" w:rsidRPr="00EA1801" w:rsidRDefault="00EA1801" w:rsidP="003F766D">
      <w:pPr>
        <w:rPr>
          <w:rFonts w:cs="Times New Roman"/>
        </w:rPr>
      </w:pPr>
      <w:r>
        <w:rPr>
          <w:rFonts w:cs="Times New Roman"/>
        </w:rPr>
        <w:t>(Note: plus/minus may be used at my discretion)</w:t>
      </w:r>
    </w:p>
    <w:p w14:paraId="472F2828" w14:textId="77777777" w:rsidR="003F766D" w:rsidRDefault="003F766D" w:rsidP="003F766D"/>
    <w:p w14:paraId="406A8750" w14:textId="77777777" w:rsidR="000C1AF1" w:rsidRDefault="000C1AF1" w:rsidP="000C1AF1">
      <w:pPr>
        <w:rPr>
          <w:rFonts w:cs="Times New Roman"/>
          <w:i/>
        </w:rPr>
      </w:pPr>
      <w:r>
        <w:rPr>
          <w:rFonts w:cs="Times New Roman"/>
          <w:i/>
        </w:rPr>
        <w:t>Late Policy:</w:t>
      </w:r>
    </w:p>
    <w:p w14:paraId="51D5E62C" w14:textId="5B37B93E" w:rsidR="00185C41" w:rsidRPr="00185C41" w:rsidRDefault="00185C41" w:rsidP="000C1AF1">
      <w:pPr>
        <w:rPr>
          <w:rFonts w:cs="Times New Roman"/>
          <w:iCs/>
        </w:rPr>
      </w:pPr>
      <w:r>
        <w:rPr>
          <w:rFonts w:cs="Times New Roman"/>
          <w:iCs/>
        </w:rPr>
        <w:t xml:space="preserve">All major written assignments are due by 11:59 p.m. on the due date. </w:t>
      </w:r>
      <w:r w:rsidR="001C4ED6">
        <w:rPr>
          <w:rFonts w:cs="Times New Roman"/>
          <w:iCs/>
        </w:rPr>
        <w:t>Reading Journals</w:t>
      </w:r>
      <w:r>
        <w:rPr>
          <w:rFonts w:cs="Times New Roman"/>
          <w:iCs/>
        </w:rPr>
        <w:t xml:space="preserve"> are due by class time on the due date. Late </w:t>
      </w:r>
      <w:r w:rsidR="00E939B2">
        <w:rPr>
          <w:rFonts w:cs="Times New Roman"/>
          <w:iCs/>
        </w:rPr>
        <w:t>assignments</w:t>
      </w:r>
      <w:r>
        <w:rPr>
          <w:rFonts w:cs="Times New Roman"/>
          <w:iCs/>
        </w:rPr>
        <w:t xml:space="preserve"> will be accepted with a penalty of </w:t>
      </w:r>
      <w:r w:rsidR="00ED26AD">
        <w:rPr>
          <w:rFonts w:cs="Times New Roman"/>
          <w:iCs/>
        </w:rPr>
        <w:t xml:space="preserve">10% for every week late up to a 50% penalty. </w:t>
      </w:r>
    </w:p>
    <w:p w14:paraId="15EC0539" w14:textId="77777777" w:rsidR="00185C41" w:rsidRDefault="00185C41" w:rsidP="000C1AF1">
      <w:pPr>
        <w:rPr>
          <w:rFonts w:cs="Times New Roman"/>
          <w:i/>
        </w:rPr>
      </w:pPr>
    </w:p>
    <w:p w14:paraId="7EC40A9B" w14:textId="77777777" w:rsidR="00ED26AD" w:rsidRDefault="00ED26AD" w:rsidP="00ED26AD">
      <w:pPr>
        <w:ind w:left="360"/>
        <w:rPr>
          <w:i/>
          <w:iCs/>
        </w:rPr>
      </w:pPr>
      <w:r>
        <w:rPr>
          <w:i/>
          <w:iCs/>
        </w:rPr>
        <w:t>Attendance Policy:</w:t>
      </w:r>
    </w:p>
    <w:p w14:paraId="41D7E115" w14:textId="77777777" w:rsidR="00ED26AD" w:rsidRDefault="00ED26AD" w:rsidP="00ED26AD">
      <w:pPr>
        <w:ind w:left="360"/>
        <w:jc w:val="both"/>
      </w:pPr>
      <w:r w:rsidRPr="00EF151C">
        <w:t xml:space="preserve">Attendance is mandatory. Students may receive excused absences at the professional discretion of the school nurse, the associate director of mental health services, the associate director of college counseling and student engagement, the director of academic affairs, and the executive director of the Indiana Academy. Unexcused absences occur when students miss class without prior approval from the aforementioned designated school officials. Continued absences (both excused and unexcused) from Academy classes increase the likelihood of unsuccessful completion. </w:t>
      </w:r>
    </w:p>
    <w:p w14:paraId="11E2B760" w14:textId="77777777" w:rsidR="00ED26AD" w:rsidRPr="00EF151C" w:rsidRDefault="00ED26AD" w:rsidP="00ED26AD">
      <w:pPr>
        <w:ind w:left="360"/>
        <w:jc w:val="both"/>
      </w:pPr>
    </w:p>
    <w:p w14:paraId="41A1A20F" w14:textId="77777777" w:rsidR="00ED26AD" w:rsidRPr="00EF151C" w:rsidRDefault="00ED26AD" w:rsidP="00ED26AD">
      <w:pPr>
        <w:ind w:left="360"/>
        <w:jc w:val="both"/>
      </w:pPr>
      <w:r w:rsidRPr="00EF151C">
        <w:t>Alongside steady attendance, students are expected to maintain consistent healthy habits of decorum, respect, and kindness towards their classmates, instructors, and teaching assistants. When students fail to meet these classroom behavioral standards and academic habits, it is the expectation faculty engage appropriately to bring quick and immediate resolution. When students consistently fail to meet these behavioral standards and academic habits in the classroom, an administrative consequence ladder will be adopted, and recorded, in attempt to administratively address, engage, and rectify ongoing challenges.</w:t>
      </w:r>
    </w:p>
    <w:p w14:paraId="70D2FE86" w14:textId="77777777" w:rsidR="00ED26AD" w:rsidRDefault="00ED26AD" w:rsidP="00ED26AD">
      <w:pPr>
        <w:ind w:left="360"/>
      </w:pPr>
    </w:p>
    <w:p w14:paraId="697B5C27" w14:textId="77777777" w:rsidR="00ED26AD" w:rsidRDefault="00ED26AD" w:rsidP="00ED26AD">
      <w:pPr>
        <w:ind w:left="360"/>
      </w:pPr>
    </w:p>
    <w:p w14:paraId="3C8B3F93" w14:textId="77777777" w:rsidR="00ED26AD" w:rsidRDefault="00ED26AD" w:rsidP="00ED26AD">
      <w:pPr>
        <w:ind w:left="360"/>
        <w:rPr>
          <w:i/>
          <w:iCs/>
        </w:rPr>
      </w:pPr>
      <w:r>
        <w:rPr>
          <w:i/>
          <w:iCs/>
        </w:rPr>
        <w:t>IA Wireless Device Policy:</w:t>
      </w:r>
    </w:p>
    <w:p w14:paraId="4512CA76" w14:textId="77777777" w:rsidR="00ED26AD" w:rsidRDefault="00ED26AD" w:rsidP="00ED26AD">
      <w:pPr>
        <w:ind w:left="360"/>
      </w:pPr>
      <w:r w:rsidRPr="00EF151C">
        <w:t>Pursuant to Indiana Code 20-26-5-40.7, The Indiana Academy for Science,</w:t>
      </w:r>
      <w:r w:rsidRPr="00EF151C">
        <w:br/>
        <w:t>Mathematics and Humanities prohibits student use of wireless communication</w:t>
      </w:r>
      <w:r w:rsidRPr="00EF151C">
        <w:br/>
        <w:t>devices for non-instructional purposes in the classroom. As such, any and all</w:t>
      </w:r>
      <w:r w:rsidRPr="00EF151C">
        <w:br/>
        <w:t>portable wireless devices, that have the capability to provide voice, messaging,</w:t>
      </w:r>
      <w:r w:rsidRPr="00EF151C">
        <w:br/>
        <w:t>or other data communication between two or more parties, must only be used for</w:t>
      </w:r>
      <w:r w:rsidRPr="00EF151C">
        <w:br/>
        <w:t>academic purposes directly tied to the classroom activity or related educational</w:t>
      </w:r>
      <w:r w:rsidRPr="00EF151C">
        <w:br/>
        <w:t>task. Exceptions to this wireless device policy are eligible through academic</w:t>
      </w:r>
      <w:r w:rsidRPr="00EF151C">
        <w:br/>
        <w:t>accommodations, individualized education programs, or with instructor approval</w:t>
      </w:r>
      <w:r w:rsidRPr="00EF151C">
        <w:br/>
        <w:t>permitting the use of a wireless device for justification related to health,</w:t>
      </w:r>
      <w:r w:rsidRPr="00EF151C">
        <w:br/>
        <w:t>safety, and/or well-being.</w:t>
      </w:r>
    </w:p>
    <w:p w14:paraId="7CEDE575" w14:textId="77777777" w:rsidR="00ED26AD" w:rsidRPr="00EF151C" w:rsidRDefault="00ED26AD" w:rsidP="00ED26AD">
      <w:pPr>
        <w:ind w:left="360"/>
      </w:pPr>
      <w:r w:rsidRPr="00EF151C">
        <w:lastRenderedPageBreak/>
        <w:br/>
        <w:t>The improper use of a wireless device in an active classroom setting is subject</w:t>
      </w:r>
      <w:r w:rsidRPr="00EF151C">
        <w:br/>
        <w:t>to disciplinary action including</w:t>
      </w:r>
      <w:r>
        <w:t>,</w:t>
      </w:r>
      <w:r w:rsidRPr="00EF151C">
        <w:t xml:space="preserve"> but not limited to</w:t>
      </w:r>
      <w:r>
        <w:t>,</w:t>
      </w:r>
      <w:r w:rsidRPr="00EF151C">
        <w:t xml:space="preserve"> a verbal warning, temporary</w:t>
      </w:r>
    </w:p>
    <w:p w14:paraId="4D88BC7A" w14:textId="77777777" w:rsidR="00ED26AD" w:rsidRPr="00EF151C" w:rsidRDefault="00ED26AD" w:rsidP="00ED26AD">
      <w:pPr>
        <w:ind w:left="360"/>
      </w:pPr>
      <w:r w:rsidRPr="00EF151C">
        <w:t>seizure of said device by a school official, an unexcused absence for the class</w:t>
      </w:r>
      <w:r w:rsidRPr="00EF151C">
        <w:br/>
        <w:t>in question, written communication to parent/guardian, among other elevated</w:t>
      </w:r>
      <w:r w:rsidRPr="00EF151C">
        <w:br/>
        <w:t>consequences for repeated improper use.</w:t>
      </w:r>
    </w:p>
    <w:p w14:paraId="11B381A5" w14:textId="77777777" w:rsidR="00ED26AD" w:rsidRDefault="00ED26AD" w:rsidP="00ED26AD">
      <w:pPr>
        <w:ind w:left="360"/>
      </w:pPr>
    </w:p>
    <w:p w14:paraId="2E814AF1" w14:textId="77777777" w:rsidR="00ED26AD" w:rsidRPr="00B338E8" w:rsidRDefault="00ED26AD" w:rsidP="00ED26AD">
      <w:pPr>
        <w:ind w:left="360"/>
        <w:rPr>
          <w:color w:val="212121"/>
        </w:rPr>
      </w:pPr>
      <w:r w:rsidRPr="00B338E8">
        <w:rPr>
          <w:color w:val="212121"/>
        </w:rPr>
        <w:t>Students who have cellphones with them must turn them OFF and place them in the provided receptacle when they enter the classroom. They will pick them up when they leave the classroom. There are two exceptions:</w:t>
      </w:r>
    </w:p>
    <w:p w14:paraId="3124DBA4" w14:textId="77777777" w:rsidR="00ED26AD" w:rsidRPr="00B338E8" w:rsidRDefault="00ED26AD" w:rsidP="00ED26AD">
      <w:pPr>
        <w:ind w:left="720"/>
        <w:rPr>
          <w:color w:val="212121"/>
        </w:rPr>
      </w:pPr>
      <w:r w:rsidRPr="00B338E8">
        <w:rPr>
          <w:color w:val="212121"/>
        </w:rPr>
        <w:t> </w:t>
      </w:r>
    </w:p>
    <w:p w14:paraId="6E0ADF1E" w14:textId="77777777" w:rsidR="00ED26AD" w:rsidRPr="00B338E8" w:rsidRDefault="00ED26AD" w:rsidP="00ED26AD">
      <w:pPr>
        <w:ind w:left="360"/>
        <w:rPr>
          <w:color w:val="212121"/>
        </w:rPr>
      </w:pPr>
      <w:r w:rsidRPr="00B338E8">
        <w:rPr>
          <w:color w:val="212121"/>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321E791C" w14:textId="77777777" w:rsidR="00ED26AD" w:rsidRPr="00B338E8" w:rsidRDefault="00ED26AD" w:rsidP="00ED26AD">
      <w:pPr>
        <w:ind w:left="720"/>
        <w:rPr>
          <w:color w:val="212121"/>
        </w:rPr>
      </w:pPr>
      <w:r w:rsidRPr="00B338E8">
        <w:rPr>
          <w:color w:val="212121"/>
        </w:rPr>
        <w:t> </w:t>
      </w:r>
    </w:p>
    <w:p w14:paraId="561900B6" w14:textId="77777777" w:rsidR="00ED26AD" w:rsidRPr="00B338E8" w:rsidRDefault="00ED26AD" w:rsidP="00ED26AD">
      <w:pPr>
        <w:ind w:left="360"/>
        <w:rPr>
          <w:color w:val="212121"/>
        </w:rPr>
      </w:pPr>
      <w:r w:rsidRPr="00B338E8">
        <w:rPr>
          <w:color w:val="212121"/>
        </w:rPr>
        <w:t>Students who have a medical need, or documented learning accommodations that permit phone usage, may keep their cellphones on them if permission is granted from the Nurses’ office or administrators.</w:t>
      </w:r>
    </w:p>
    <w:p w14:paraId="183D2248" w14:textId="77777777" w:rsidR="00ED26AD" w:rsidRDefault="00ED26AD" w:rsidP="00ED26AD"/>
    <w:p w14:paraId="7C58E7AA" w14:textId="77777777" w:rsidR="00ED26AD" w:rsidRDefault="00ED26AD" w:rsidP="00ED26AD">
      <w:pPr>
        <w:ind w:left="360"/>
        <w:rPr>
          <w:i/>
          <w:iCs/>
        </w:rPr>
      </w:pPr>
      <w:r>
        <w:rPr>
          <w:i/>
          <w:iCs/>
        </w:rPr>
        <w:t>Canvas:</w:t>
      </w:r>
    </w:p>
    <w:p w14:paraId="79BC57D8" w14:textId="77777777" w:rsidR="00ED26AD" w:rsidRDefault="00ED26AD" w:rsidP="00ED26AD">
      <w:pPr>
        <w:ind w:left="360"/>
      </w:pPr>
      <w:r>
        <w:t>Reading assignments and handouts will be posted on the class Canvas site. It is imperative that you check this frequently. All AI assignments and lab notebooks will be submitted via Canvas as well.</w:t>
      </w:r>
    </w:p>
    <w:p w14:paraId="4982F9AC" w14:textId="77777777" w:rsidR="00ED26AD" w:rsidRDefault="00ED26AD" w:rsidP="00ED26AD">
      <w:pPr>
        <w:ind w:left="360"/>
      </w:pPr>
    </w:p>
    <w:p w14:paraId="40B10D3B" w14:textId="77777777" w:rsidR="00ED26AD" w:rsidRDefault="00ED26AD" w:rsidP="00ED26AD">
      <w:pPr>
        <w:ind w:left="360"/>
        <w:rPr>
          <w:i/>
          <w:iCs/>
        </w:rPr>
      </w:pPr>
      <w:r>
        <w:rPr>
          <w:i/>
          <w:iCs/>
        </w:rPr>
        <w:t xml:space="preserve">Ball State University </w:t>
      </w:r>
      <w:proofErr w:type="spellStart"/>
      <w:r>
        <w:rPr>
          <w:i/>
          <w:iCs/>
        </w:rPr>
        <w:t>Benificence</w:t>
      </w:r>
      <w:proofErr w:type="spellEnd"/>
      <w:r>
        <w:rPr>
          <w:i/>
          <w:iCs/>
        </w:rPr>
        <w:t xml:space="preserve"> Pledge:</w:t>
      </w:r>
    </w:p>
    <w:p w14:paraId="635570CA" w14:textId="77777777" w:rsidR="00ED26AD" w:rsidRPr="00EF151C" w:rsidRDefault="00ED26AD" w:rsidP="00ED26AD">
      <w:pPr>
        <w:ind w:left="360"/>
        <w:jc w:val="both"/>
      </w:pPr>
      <w:r w:rsidRPr="00EF151C">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5FD4E5D9" w14:textId="77777777" w:rsidR="00ED26AD" w:rsidRDefault="00ED26AD" w:rsidP="00ED26AD">
      <w:pPr>
        <w:ind w:left="360"/>
      </w:pPr>
    </w:p>
    <w:p w14:paraId="0582A854" w14:textId="77777777" w:rsidR="00ED26AD" w:rsidRPr="00EF151C" w:rsidRDefault="00ED26AD" w:rsidP="00ED26AD">
      <w:pPr>
        <w:ind w:left="360"/>
        <w:rPr>
          <w:i/>
          <w:iCs/>
        </w:rPr>
      </w:pPr>
      <w:r w:rsidRPr="00EF151C">
        <w:rPr>
          <w:i/>
          <w:iCs/>
        </w:rPr>
        <w:t>Content Statement:</w:t>
      </w:r>
    </w:p>
    <w:p w14:paraId="0080409D" w14:textId="77777777" w:rsidR="00ED26AD" w:rsidRPr="00EF151C" w:rsidRDefault="00ED26AD" w:rsidP="00ED26AD">
      <w:pPr>
        <w:ind w:left="360"/>
        <w:rPr>
          <w:i/>
          <w:iCs/>
        </w:rPr>
      </w:pPr>
      <w:r w:rsidRPr="00EF151C">
        <w:t xml:space="preserve">As with many history classes, the lectures, readings, and discussions [in this course] will include a range of topics that may be triggering, emotionally distressing, and difficult for some students. Engaging with topics such as slavery and human suffering is essential to this discipline. History seeks to understand the experiences and thought processes of former generations, whether for good or ill. Sometimes the language and word choices used by people in the past may be insensitive or politically incorrect today. Nevertheless, the goal of history is to understand the past within its own context and time. If a reading, image shown in class, or discussion is truly troubling to anyone, please do not hesitate to talk to your instructor. In some circumstances, an alternative reading can be assigned </w:t>
      </w:r>
    </w:p>
    <w:p w14:paraId="533B6CF3" w14:textId="77777777" w:rsidR="00ED26AD" w:rsidRDefault="00ED26AD" w:rsidP="00ED26AD">
      <w:pPr>
        <w:ind w:left="360"/>
      </w:pPr>
    </w:p>
    <w:p w14:paraId="226BBE84" w14:textId="77777777" w:rsidR="00ED26AD" w:rsidRDefault="00ED26AD" w:rsidP="00ED26AD">
      <w:pPr>
        <w:ind w:left="360"/>
      </w:pPr>
    </w:p>
    <w:p w14:paraId="29CF7CAC" w14:textId="77777777" w:rsidR="00ED26AD" w:rsidRPr="00EF151C" w:rsidRDefault="00ED26AD" w:rsidP="00ED26AD">
      <w:pPr>
        <w:ind w:firstLine="360"/>
        <w:rPr>
          <w:i/>
        </w:rPr>
      </w:pPr>
      <w:r w:rsidRPr="00EF151C">
        <w:rPr>
          <w:i/>
        </w:rPr>
        <w:lastRenderedPageBreak/>
        <w:t>Disclaimer:</w:t>
      </w:r>
    </w:p>
    <w:p w14:paraId="17EEA1FC" w14:textId="77777777" w:rsidR="00ED26AD" w:rsidRPr="00EF151C" w:rsidRDefault="00ED26AD" w:rsidP="00ED26AD">
      <w:pPr>
        <w:ind w:left="360"/>
      </w:pPr>
      <w:r w:rsidRPr="00EF151C">
        <w:t>I reserve the right to make changes to the course calendar at my discretion.  I will give notice to the class as soon as possible after making any change.</w:t>
      </w:r>
    </w:p>
    <w:p w14:paraId="38C90FAC" w14:textId="77777777" w:rsidR="00ED26AD" w:rsidRDefault="00ED26AD" w:rsidP="00ED26AD">
      <w:pPr>
        <w:ind w:left="360"/>
      </w:pPr>
    </w:p>
    <w:p w14:paraId="1D863EB1" w14:textId="0A42F58A" w:rsidR="00ED26AD" w:rsidRDefault="00ED26AD" w:rsidP="00C1104F">
      <w:pPr>
        <w:rPr>
          <w:rFonts w:cs="Times New Roman"/>
        </w:rPr>
      </w:pPr>
    </w:p>
    <w:p w14:paraId="28D1DF2E" w14:textId="77777777" w:rsidR="00ED26AD" w:rsidRDefault="00ED26AD" w:rsidP="00ED26AD">
      <w:pPr>
        <w:rPr>
          <w:rFonts w:cs="Times New Roman"/>
        </w:rPr>
      </w:pPr>
    </w:p>
    <w:p w14:paraId="397AEE9E" w14:textId="3C21009C" w:rsidR="00ED26AD" w:rsidRPr="00AA0FC3" w:rsidRDefault="00ED26AD" w:rsidP="00ED26AD">
      <w:pPr>
        <w:rPr>
          <w:rFonts w:cs="Times New Roman"/>
        </w:rPr>
      </w:pPr>
      <w:r>
        <w:rPr>
          <w:rFonts w:cs="Times New Roman"/>
        </w:rPr>
        <w:tab/>
      </w:r>
    </w:p>
    <w:sectPr w:rsidR="00ED26AD" w:rsidRPr="00AA0FC3" w:rsidSect="00E14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16C"/>
    <w:multiLevelType w:val="hybridMultilevel"/>
    <w:tmpl w:val="A0B6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5626"/>
    <w:multiLevelType w:val="hybridMultilevel"/>
    <w:tmpl w:val="7CD4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259C"/>
    <w:multiLevelType w:val="hybridMultilevel"/>
    <w:tmpl w:val="E01C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16B42"/>
    <w:multiLevelType w:val="hybridMultilevel"/>
    <w:tmpl w:val="0AD036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71727"/>
    <w:multiLevelType w:val="hybridMultilevel"/>
    <w:tmpl w:val="47A28588"/>
    <w:lvl w:ilvl="0" w:tplc="B8F40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4D69CD"/>
    <w:multiLevelType w:val="hybridMultilevel"/>
    <w:tmpl w:val="76C4A54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8495178">
    <w:abstractNumId w:val="3"/>
  </w:num>
  <w:num w:numId="2" w16cid:durableId="327441051">
    <w:abstractNumId w:val="0"/>
  </w:num>
  <w:num w:numId="3" w16cid:durableId="131408685">
    <w:abstractNumId w:val="4"/>
  </w:num>
  <w:num w:numId="4" w16cid:durableId="13267927">
    <w:abstractNumId w:val="2"/>
  </w:num>
  <w:num w:numId="5" w16cid:durableId="427239536">
    <w:abstractNumId w:val="5"/>
  </w:num>
  <w:num w:numId="6" w16cid:durableId="164226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69"/>
    <w:rsid w:val="00036386"/>
    <w:rsid w:val="0009112A"/>
    <w:rsid w:val="000C1AF1"/>
    <w:rsid w:val="000C65B1"/>
    <w:rsid w:val="00140C53"/>
    <w:rsid w:val="00185C41"/>
    <w:rsid w:val="001C4ED6"/>
    <w:rsid w:val="001F44AC"/>
    <w:rsid w:val="00222C9A"/>
    <w:rsid w:val="00277A6D"/>
    <w:rsid w:val="002872F3"/>
    <w:rsid w:val="002B30C8"/>
    <w:rsid w:val="002C4DE1"/>
    <w:rsid w:val="002F722E"/>
    <w:rsid w:val="0032325B"/>
    <w:rsid w:val="003D2A69"/>
    <w:rsid w:val="003F766D"/>
    <w:rsid w:val="0045591C"/>
    <w:rsid w:val="004738F3"/>
    <w:rsid w:val="004B0933"/>
    <w:rsid w:val="005006A1"/>
    <w:rsid w:val="005A4E8E"/>
    <w:rsid w:val="005F39A0"/>
    <w:rsid w:val="006034EC"/>
    <w:rsid w:val="0061538C"/>
    <w:rsid w:val="006178E0"/>
    <w:rsid w:val="00646503"/>
    <w:rsid w:val="00673095"/>
    <w:rsid w:val="006A6AFD"/>
    <w:rsid w:val="006E2629"/>
    <w:rsid w:val="007800B4"/>
    <w:rsid w:val="00783632"/>
    <w:rsid w:val="007847D3"/>
    <w:rsid w:val="00863204"/>
    <w:rsid w:val="008C15C1"/>
    <w:rsid w:val="008C547A"/>
    <w:rsid w:val="008F2CFB"/>
    <w:rsid w:val="0090080D"/>
    <w:rsid w:val="009A561C"/>
    <w:rsid w:val="009B733A"/>
    <w:rsid w:val="00A46088"/>
    <w:rsid w:val="00AA0FC3"/>
    <w:rsid w:val="00AE7969"/>
    <w:rsid w:val="00B4012E"/>
    <w:rsid w:val="00B82837"/>
    <w:rsid w:val="00BA329D"/>
    <w:rsid w:val="00BC3EAC"/>
    <w:rsid w:val="00C1104F"/>
    <w:rsid w:val="00CC0E0E"/>
    <w:rsid w:val="00D37C8C"/>
    <w:rsid w:val="00D6488B"/>
    <w:rsid w:val="00D95C0C"/>
    <w:rsid w:val="00DC0117"/>
    <w:rsid w:val="00E14DBE"/>
    <w:rsid w:val="00E7657A"/>
    <w:rsid w:val="00E939B2"/>
    <w:rsid w:val="00EA1801"/>
    <w:rsid w:val="00EB052B"/>
    <w:rsid w:val="00ED26AD"/>
    <w:rsid w:val="00F230C2"/>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D2E6"/>
  <w15:chartTrackingRefBased/>
  <w15:docId w15:val="{E77B0EF3-ACC9-C346-8AA4-77994722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0C53"/>
    <w:pPr>
      <w:spacing w:before="100" w:beforeAutospacing="1" w:after="100" w:afterAutospacing="1"/>
      <w:outlineLvl w:val="1"/>
    </w:pPr>
    <w:rPr>
      <w:rFonts w:eastAsia="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A69"/>
    <w:rPr>
      <w:color w:val="0563C1" w:themeColor="hyperlink"/>
      <w:u w:val="single"/>
    </w:rPr>
  </w:style>
  <w:style w:type="character" w:styleId="UnresolvedMention">
    <w:name w:val="Unresolved Mention"/>
    <w:basedOn w:val="DefaultParagraphFont"/>
    <w:uiPriority w:val="99"/>
    <w:semiHidden/>
    <w:unhideWhenUsed/>
    <w:rsid w:val="003D2A69"/>
    <w:rPr>
      <w:color w:val="605E5C"/>
      <w:shd w:val="clear" w:color="auto" w:fill="E1DFDD"/>
    </w:rPr>
  </w:style>
  <w:style w:type="paragraph" w:styleId="ListParagraph">
    <w:name w:val="List Paragraph"/>
    <w:basedOn w:val="Normal"/>
    <w:uiPriority w:val="34"/>
    <w:qFormat/>
    <w:rsid w:val="002B30C8"/>
    <w:pPr>
      <w:ind w:left="720"/>
      <w:contextualSpacing/>
    </w:pPr>
  </w:style>
  <w:style w:type="paragraph" w:styleId="NormalWeb">
    <w:name w:val="Normal (Web)"/>
    <w:basedOn w:val="Normal"/>
    <w:uiPriority w:val="99"/>
    <w:unhideWhenUsed/>
    <w:rsid w:val="005006A1"/>
    <w:pPr>
      <w:spacing w:before="100" w:beforeAutospacing="1" w:after="100" w:afterAutospacing="1"/>
    </w:pPr>
    <w:rPr>
      <w:rFonts w:eastAsia="Times New Roman" w:cs="Times New Roman"/>
      <w:bCs w:val="0"/>
    </w:rPr>
  </w:style>
  <w:style w:type="table" w:styleId="TableGrid">
    <w:name w:val="Table Grid"/>
    <w:basedOn w:val="TableNormal"/>
    <w:uiPriority w:val="39"/>
    <w:rsid w:val="000C1AF1"/>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65B1"/>
    <w:rPr>
      <w:color w:val="954F72" w:themeColor="followedHyperlink"/>
      <w:u w:val="single"/>
    </w:rPr>
  </w:style>
  <w:style w:type="character" w:customStyle="1" w:styleId="Heading2Char">
    <w:name w:val="Heading 2 Char"/>
    <w:basedOn w:val="DefaultParagraphFont"/>
    <w:link w:val="Heading2"/>
    <w:uiPriority w:val="9"/>
    <w:rsid w:val="00140C53"/>
    <w:rPr>
      <w:rFonts w:eastAsia="Times New Roman" w:cs="Times New Roman"/>
      <w:b/>
      <w:sz w:val="36"/>
      <w:szCs w:val="36"/>
    </w:rPr>
  </w:style>
  <w:style w:type="character" w:styleId="Emphasis">
    <w:name w:val="Emphasis"/>
    <w:basedOn w:val="DefaultParagraphFont"/>
    <w:uiPriority w:val="20"/>
    <w:qFormat/>
    <w:rsid w:val="00140C53"/>
    <w:rPr>
      <w:i/>
      <w:iCs/>
    </w:rPr>
  </w:style>
  <w:style w:type="paragraph" w:customStyle="1" w:styleId="xmsolistparagraph">
    <w:name w:val="x_msolistparagraph"/>
    <w:basedOn w:val="Normal"/>
    <w:rsid w:val="00E939B2"/>
    <w:pPr>
      <w:spacing w:before="100" w:beforeAutospacing="1" w:after="100" w:afterAutospacing="1"/>
    </w:pPr>
    <w:rPr>
      <w:rFonts w:eastAsia="Times New Roman" w:cs="Times New Roman"/>
      <w:bCs w:val="0"/>
    </w:rPr>
  </w:style>
  <w:style w:type="paragraph" w:customStyle="1" w:styleId="xmsonormal">
    <w:name w:val="x_msonormal"/>
    <w:basedOn w:val="Normal"/>
    <w:rsid w:val="00E939B2"/>
    <w:pPr>
      <w:spacing w:before="100" w:beforeAutospacing="1" w:after="100" w:afterAutospacing="1"/>
    </w:pPr>
    <w:rPr>
      <w:rFonts w:eastAsia="Times New Roman" w:cs="Times New Roman"/>
      <w:bCs w:val="0"/>
    </w:rPr>
  </w:style>
  <w:style w:type="character" w:customStyle="1" w:styleId="xxxxxxcontentpasted0">
    <w:name w:val="xxxxxxcontentpasted0"/>
    <w:basedOn w:val="DefaultParagraphFont"/>
    <w:rsid w:val="00277A6D"/>
  </w:style>
  <w:style w:type="character" w:customStyle="1" w:styleId="apple-converted-space">
    <w:name w:val="apple-converted-space"/>
    <w:basedOn w:val="DefaultParagraphFont"/>
    <w:rsid w:val="0027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2125">
      <w:bodyDiv w:val="1"/>
      <w:marLeft w:val="0"/>
      <w:marRight w:val="0"/>
      <w:marTop w:val="0"/>
      <w:marBottom w:val="0"/>
      <w:divBdr>
        <w:top w:val="none" w:sz="0" w:space="0" w:color="auto"/>
        <w:left w:val="none" w:sz="0" w:space="0" w:color="auto"/>
        <w:bottom w:val="none" w:sz="0" w:space="0" w:color="auto"/>
        <w:right w:val="none" w:sz="0" w:space="0" w:color="auto"/>
      </w:divBdr>
    </w:div>
    <w:div w:id="198859050">
      <w:bodyDiv w:val="1"/>
      <w:marLeft w:val="0"/>
      <w:marRight w:val="0"/>
      <w:marTop w:val="0"/>
      <w:marBottom w:val="0"/>
      <w:divBdr>
        <w:top w:val="none" w:sz="0" w:space="0" w:color="auto"/>
        <w:left w:val="none" w:sz="0" w:space="0" w:color="auto"/>
        <w:bottom w:val="none" w:sz="0" w:space="0" w:color="auto"/>
        <w:right w:val="none" w:sz="0" w:space="0" w:color="auto"/>
      </w:divBdr>
    </w:div>
    <w:div w:id="359210967">
      <w:bodyDiv w:val="1"/>
      <w:marLeft w:val="0"/>
      <w:marRight w:val="0"/>
      <w:marTop w:val="0"/>
      <w:marBottom w:val="0"/>
      <w:divBdr>
        <w:top w:val="none" w:sz="0" w:space="0" w:color="auto"/>
        <w:left w:val="none" w:sz="0" w:space="0" w:color="auto"/>
        <w:bottom w:val="none" w:sz="0" w:space="0" w:color="auto"/>
        <w:right w:val="none" w:sz="0" w:space="0" w:color="auto"/>
      </w:divBdr>
    </w:div>
    <w:div w:id="566380520">
      <w:bodyDiv w:val="1"/>
      <w:marLeft w:val="0"/>
      <w:marRight w:val="0"/>
      <w:marTop w:val="0"/>
      <w:marBottom w:val="0"/>
      <w:divBdr>
        <w:top w:val="none" w:sz="0" w:space="0" w:color="auto"/>
        <w:left w:val="none" w:sz="0" w:space="0" w:color="auto"/>
        <w:bottom w:val="none" w:sz="0" w:space="0" w:color="auto"/>
        <w:right w:val="none" w:sz="0" w:space="0" w:color="auto"/>
      </w:divBdr>
    </w:div>
    <w:div w:id="1617322950">
      <w:bodyDiv w:val="1"/>
      <w:marLeft w:val="0"/>
      <w:marRight w:val="0"/>
      <w:marTop w:val="0"/>
      <w:marBottom w:val="0"/>
      <w:divBdr>
        <w:top w:val="none" w:sz="0" w:space="0" w:color="auto"/>
        <w:left w:val="none" w:sz="0" w:space="0" w:color="auto"/>
        <w:bottom w:val="none" w:sz="0" w:space="0" w:color="auto"/>
        <w:right w:val="none" w:sz="0" w:space="0" w:color="auto"/>
      </w:divBdr>
    </w:div>
    <w:div w:id="1756393781">
      <w:bodyDiv w:val="1"/>
      <w:marLeft w:val="0"/>
      <w:marRight w:val="0"/>
      <w:marTop w:val="0"/>
      <w:marBottom w:val="0"/>
      <w:divBdr>
        <w:top w:val="none" w:sz="0" w:space="0" w:color="auto"/>
        <w:left w:val="none" w:sz="0" w:space="0" w:color="auto"/>
        <w:bottom w:val="none" w:sz="0" w:space="0" w:color="auto"/>
        <w:right w:val="none" w:sz="0" w:space="0" w:color="auto"/>
      </w:divBdr>
    </w:div>
    <w:div w:id="20584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Mark</dc:creator>
  <cp:keywords/>
  <dc:description/>
  <cp:lastModifiedBy>Drumm, Renee</cp:lastModifiedBy>
  <cp:revision>2</cp:revision>
  <cp:lastPrinted>2026-01-21T18:12:00Z</cp:lastPrinted>
  <dcterms:created xsi:type="dcterms:W3CDTF">2026-01-21T18:13:00Z</dcterms:created>
  <dcterms:modified xsi:type="dcterms:W3CDTF">2026-01-21T18:13:00Z</dcterms:modified>
</cp:coreProperties>
</file>