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8B" w:rsidRDefault="0004228B" w:rsidP="0004228B">
      <w:pPr>
        <w:jc w:val="center"/>
      </w:pPr>
      <w:r>
        <w:rPr>
          <w:noProof/>
        </w:rPr>
        <w:drawing>
          <wp:inline distT="0" distB="0" distL="0" distR="0">
            <wp:extent cx="2987040" cy="145873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logo-horiz-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441" cy="1467232"/>
                    </a:xfrm>
                    <a:prstGeom prst="rect">
                      <a:avLst/>
                    </a:prstGeom>
                  </pic:spPr>
                </pic:pic>
              </a:graphicData>
            </a:graphic>
          </wp:inline>
        </w:drawing>
      </w:r>
    </w:p>
    <w:sdt>
      <w:sdtPr>
        <w:id w:val="-1870362139"/>
        <w:placeholder>
          <w:docPart w:val="DefaultPlaceholder_-1854013440"/>
        </w:placeholder>
      </w:sdtPr>
      <w:sdtEndPr>
        <w:rPr>
          <w:color w:val="BA0C2F"/>
        </w:rPr>
      </w:sdtEndPr>
      <w:sdtContent>
        <w:bookmarkStart w:id="0" w:name="_GoBack" w:displacedByCustomXml="prev"/>
        <w:p w:rsidR="0004228B" w:rsidRPr="005E2409" w:rsidRDefault="007521DD" w:rsidP="0004228B">
          <w:pPr>
            <w:jc w:val="center"/>
            <w:rPr>
              <w:color w:val="BA0C2F"/>
            </w:rPr>
          </w:pPr>
          <w:r>
            <w:rPr>
              <w:color w:val="BA0C2F"/>
            </w:rPr>
            <w:t>Fall 2022</w:t>
          </w:r>
        </w:p>
        <w:bookmarkEnd w:id="0" w:displacedByCustomXml="next"/>
      </w:sdtContent>
    </w:sdt>
    <w:p w:rsidR="0004228B" w:rsidRPr="0004228B" w:rsidRDefault="00C05E46" w:rsidP="0004228B">
      <w:pPr>
        <w:jc w:val="center"/>
        <w:rPr>
          <w:b/>
        </w:rPr>
      </w:pPr>
      <w:r>
        <w:rPr>
          <w:b/>
        </w:rPr>
        <w:t xml:space="preserve">HIST </w:t>
      </w:r>
      <w:r w:rsidR="00754C13">
        <w:rPr>
          <w:b/>
        </w:rPr>
        <w:t>201</w:t>
      </w:r>
      <w:r>
        <w:rPr>
          <w:b/>
        </w:rPr>
        <w:t xml:space="preserve">: </w:t>
      </w:r>
      <w:r w:rsidR="00754C13">
        <w:rPr>
          <w:b/>
        </w:rPr>
        <w:t>American History, 1492-1876</w:t>
      </w:r>
    </w:p>
    <w:sdt>
      <w:sdtPr>
        <w:id w:val="-2113277673"/>
        <w:placeholder>
          <w:docPart w:val="DefaultPlaceholder_-1854013440"/>
        </w:placeholder>
      </w:sdtPr>
      <w:sdtEndPr>
        <w:rPr>
          <w:color w:val="BA0C2F"/>
        </w:rPr>
      </w:sdtEndPr>
      <w:sdtContent>
        <w:p w:rsidR="0004228B" w:rsidRPr="005E2409" w:rsidRDefault="007521DD" w:rsidP="0004228B">
          <w:pPr>
            <w:jc w:val="center"/>
            <w:rPr>
              <w:color w:val="BA0C2F"/>
            </w:rPr>
          </w:pPr>
          <w:r>
            <w:rPr>
              <w:color w:val="BA0C2F"/>
            </w:rPr>
            <w:t>Indiana Academy for Science, Mathematics, and Humanities</w:t>
          </w:r>
        </w:p>
      </w:sdtContent>
    </w:sdt>
    <w:tbl>
      <w:tblPr>
        <w:tblStyle w:val="TableGrid"/>
        <w:tblW w:w="0" w:type="auto"/>
        <w:tblLook w:val="04A0" w:firstRow="1" w:lastRow="0" w:firstColumn="1" w:lastColumn="0" w:noHBand="0" w:noVBand="1"/>
      </w:tblPr>
      <w:tblGrid>
        <w:gridCol w:w="2337"/>
        <w:gridCol w:w="2337"/>
        <w:gridCol w:w="2338"/>
        <w:gridCol w:w="2338"/>
      </w:tblGrid>
      <w:tr w:rsidR="0004228B" w:rsidTr="0004228B">
        <w:tc>
          <w:tcPr>
            <w:tcW w:w="2337" w:type="dxa"/>
          </w:tcPr>
          <w:p w:rsidR="0004228B" w:rsidRPr="0004228B" w:rsidRDefault="0004228B" w:rsidP="005E2409">
            <w:pPr>
              <w:jc w:val="right"/>
              <w:rPr>
                <w:b/>
              </w:rPr>
            </w:pPr>
            <w:r w:rsidRPr="0004228B">
              <w:rPr>
                <w:b/>
              </w:rPr>
              <w:t>BSU Credits</w:t>
            </w:r>
          </w:p>
        </w:tc>
        <w:tc>
          <w:tcPr>
            <w:tcW w:w="2337" w:type="dxa"/>
          </w:tcPr>
          <w:p w:rsidR="0004228B" w:rsidRDefault="00285033" w:rsidP="005E2409">
            <w:r>
              <w:t>3</w:t>
            </w:r>
            <w:r w:rsidR="0004228B">
              <w:t xml:space="preserve"> credit hours</w:t>
            </w:r>
          </w:p>
        </w:tc>
        <w:tc>
          <w:tcPr>
            <w:tcW w:w="2338" w:type="dxa"/>
          </w:tcPr>
          <w:p w:rsidR="0004228B" w:rsidRPr="0004228B" w:rsidRDefault="0004228B" w:rsidP="005E2409">
            <w:pPr>
              <w:jc w:val="right"/>
              <w:rPr>
                <w:b/>
              </w:rPr>
            </w:pPr>
            <w:r w:rsidRPr="0004228B">
              <w:rPr>
                <w:b/>
              </w:rPr>
              <w:t xml:space="preserve">College of </w:t>
            </w:r>
            <w:r w:rsidR="00BE4289">
              <w:rPr>
                <w:b/>
              </w:rPr>
              <w:t>Science and Humanities</w:t>
            </w:r>
          </w:p>
        </w:tc>
        <w:tc>
          <w:tcPr>
            <w:tcW w:w="2338" w:type="dxa"/>
          </w:tcPr>
          <w:p w:rsidR="0004228B" w:rsidRDefault="0004228B" w:rsidP="005E2409">
            <w:r>
              <w:t xml:space="preserve">Department of </w:t>
            </w:r>
            <w:r w:rsidR="00C05E46">
              <w:t>History</w:t>
            </w:r>
          </w:p>
        </w:tc>
      </w:tr>
      <w:tr w:rsidR="0004228B" w:rsidTr="0004228B">
        <w:tc>
          <w:tcPr>
            <w:tcW w:w="2337" w:type="dxa"/>
          </w:tcPr>
          <w:p w:rsidR="0004228B" w:rsidRPr="0004228B" w:rsidRDefault="0004228B" w:rsidP="005E2409">
            <w:pPr>
              <w:jc w:val="right"/>
              <w:rPr>
                <w:b/>
              </w:rPr>
            </w:pPr>
            <w:r w:rsidRPr="0004228B">
              <w:rPr>
                <w:b/>
              </w:rPr>
              <w:t>Instructor</w:t>
            </w:r>
          </w:p>
        </w:tc>
        <w:sdt>
          <w:sdtPr>
            <w:id w:val="-809940962"/>
            <w:placeholder>
              <w:docPart w:val="DefaultPlaceholder_-1854013440"/>
            </w:placeholder>
          </w:sdtPr>
          <w:sdtEndPr/>
          <w:sdtContent>
            <w:tc>
              <w:tcPr>
                <w:tcW w:w="2337" w:type="dxa"/>
              </w:tcPr>
              <w:p w:rsidR="0004228B" w:rsidRDefault="007C6FB1" w:rsidP="007521DD">
                <w:r>
                  <w:t>Dr. Sean Scott</w:t>
                </w:r>
              </w:p>
            </w:tc>
          </w:sdtContent>
        </w:sdt>
        <w:tc>
          <w:tcPr>
            <w:tcW w:w="2338" w:type="dxa"/>
          </w:tcPr>
          <w:p w:rsidR="0004228B" w:rsidRPr="0004228B" w:rsidRDefault="0004228B" w:rsidP="005E2409">
            <w:pPr>
              <w:jc w:val="right"/>
              <w:rPr>
                <w:b/>
              </w:rPr>
            </w:pPr>
            <w:r w:rsidRPr="0004228B">
              <w:rPr>
                <w:b/>
              </w:rPr>
              <w:t>Office Location</w:t>
            </w:r>
          </w:p>
        </w:tc>
        <w:sdt>
          <w:sdtPr>
            <w:id w:val="-636110968"/>
            <w:placeholder>
              <w:docPart w:val="DefaultPlaceholder_-1854013440"/>
            </w:placeholder>
          </w:sdtPr>
          <w:sdtEndPr/>
          <w:sdtContent>
            <w:tc>
              <w:tcPr>
                <w:tcW w:w="2338" w:type="dxa"/>
              </w:tcPr>
              <w:p w:rsidR="0004228B" w:rsidRDefault="007C6FB1" w:rsidP="007521DD">
                <w:r>
                  <w:t>Wagoneer 149</w:t>
                </w:r>
              </w:p>
            </w:tc>
          </w:sdtContent>
        </w:sdt>
      </w:tr>
      <w:tr w:rsidR="0004228B" w:rsidTr="0004228B">
        <w:tc>
          <w:tcPr>
            <w:tcW w:w="2337" w:type="dxa"/>
          </w:tcPr>
          <w:p w:rsidR="0004228B" w:rsidRPr="0004228B" w:rsidRDefault="0004228B" w:rsidP="005E2409">
            <w:pPr>
              <w:jc w:val="right"/>
              <w:rPr>
                <w:b/>
              </w:rPr>
            </w:pPr>
            <w:r w:rsidRPr="0004228B">
              <w:rPr>
                <w:b/>
              </w:rPr>
              <w:t>Email</w:t>
            </w:r>
          </w:p>
        </w:tc>
        <w:sdt>
          <w:sdtPr>
            <w:id w:val="-57713168"/>
            <w:placeholder>
              <w:docPart w:val="DefaultPlaceholder_-1854013440"/>
            </w:placeholder>
          </w:sdtPr>
          <w:sdtEndPr/>
          <w:sdtContent>
            <w:tc>
              <w:tcPr>
                <w:tcW w:w="2337" w:type="dxa"/>
              </w:tcPr>
              <w:p w:rsidR="0004228B" w:rsidRDefault="007C6FB1" w:rsidP="007521DD">
                <w:r>
                  <w:t>seanscott@bsu.edu</w:t>
                </w:r>
              </w:p>
            </w:tc>
          </w:sdtContent>
        </w:sdt>
        <w:tc>
          <w:tcPr>
            <w:tcW w:w="2338" w:type="dxa"/>
          </w:tcPr>
          <w:p w:rsidR="0004228B" w:rsidRPr="0004228B" w:rsidRDefault="0004228B" w:rsidP="005E2409">
            <w:pPr>
              <w:jc w:val="right"/>
              <w:rPr>
                <w:b/>
              </w:rPr>
            </w:pPr>
            <w:r w:rsidRPr="0004228B">
              <w:rPr>
                <w:b/>
              </w:rPr>
              <w:t>Office Hours</w:t>
            </w:r>
          </w:p>
        </w:tc>
        <w:sdt>
          <w:sdtPr>
            <w:id w:val="1018272194"/>
            <w:placeholder>
              <w:docPart w:val="DefaultPlaceholder_-1854013440"/>
            </w:placeholder>
          </w:sdtPr>
          <w:sdtEndPr/>
          <w:sdtContent>
            <w:tc>
              <w:tcPr>
                <w:tcW w:w="2338" w:type="dxa"/>
              </w:tcPr>
              <w:p w:rsidR="007645F7" w:rsidRDefault="007645F7" w:rsidP="007521DD">
                <w:r>
                  <w:t>M, W, F, 11:00-12:50;</w:t>
                </w:r>
              </w:p>
              <w:p w:rsidR="007645F7" w:rsidRDefault="007645F7" w:rsidP="007521DD">
                <w:r>
                  <w:t>M, 2:00-4:30;</w:t>
                </w:r>
              </w:p>
              <w:p w:rsidR="0004228B" w:rsidRDefault="007645F7" w:rsidP="007521DD">
                <w:r>
                  <w:t>or by appoitnment</w:t>
                </w:r>
              </w:p>
            </w:tc>
          </w:sdtContent>
        </w:sdt>
      </w:tr>
      <w:tr w:rsidR="0004228B" w:rsidTr="0004228B">
        <w:tc>
          <w:tcPr>
            <w:tcW w:w="2337" w:type="dxa"/>
          </w:tcPr>
          <w:p w:rsidR="0004228B" w:rsidRPr="0004228B" w:rsidRDefault="0004228B" w:rsidP="005E2409">
            <w:pPr>
              <w:jc w:val="right"/>
              <w:rPr>
                <w:b/>
              </w:rPr>
            </w:pPr>
            <w:r w:rsidRPr="0004228B">
              <w:rPr>
                <w:b/>
              </w:rPr>
              <w:t>Meeting Times</w:t>
            </w:r>
          </w:p>
        </w:tc>
        <w:sdt>
          <w:sdtPr>
            <w:id w:val="1004319737"/>
            <w:placeholder>
              <w:docPart w:val="DefaultPlaceholder_-1854013440"/>
            </w:placeholder>
          </w:sdtPr>
          <w:sdtEndPr/>
          <w:sdtContent>
            <w:tc>
              <w:tcPr>
                <w:tcW w:w="2337" w:type="dxa"/>
              </w:tcPr>
              <w:p w:rsidR="0004228B" w:rsidRDefault="007645F7" w:rsidP="007521DD">
                <w:r>
                  <w:t>8:00, 9:00, 10:00</w:t>
                </w:r>
              </w:p>
            </w:tc>
          </w:sdtContent>
        </w:sdt>
        <w:tc>
          <w:tcPr>
            <w:tcW w:w="2338" w:type="dxa"/>
          </w:tcPr>
          <w:p w:rsidR="0004228B" w:rsidRPr="0004228B" w:rsidRDefault="0004228B" w:rsidP="005E2409">
            <w:pPr>
              <w:jc w:val="right"/>
              <w:rPr>
                <w:b/>
              </w:rPr>
            </w:pPr>
            <w:r w:rsidRPr="0004228B">
              <w:rPr>
                <w:b/>
              </w:rPr>
              <w:t>Meeting Location</w:t>
            </w:r>
          </w:p>
        </w:tc>
        <w:sdt>
          <w:sdtPr>
            <w:id w:val="337276894"/>
            <w:placeholder>
              <w:docPart w:val="DefaultPlaceholder_-1854013440"/>
            </w:placeholder>
          </w:sdtPr>
          <w:sdtEndPr/>
          <w:sdtContent>
            <w:tc>
              <w:tcPr>
                <w:tcW w:w="2338" w:type="dxa"/>
              </w:tcPr>
              <w:p w:rsidR="0004228B" w:rsidRDefault="007645F7" w:rsidP="007521DD">
                <w:r>
                  <w:t>Burris 202</w:t>
                </w:r>
              </w:p>
            </w:tc>
          </w:sdtContent>
        </w:sdt>
      </w:tr>
      <w:tr w:rsidR="005E2409" w:rsidTr="00F57DC4">
        <w:tc>
          <w:tcPr>
            <w:tcW w:w="2337" w:type="dxa"/>
          </w:tcPr>
          <w:p w:rsidR="005E2409" w:rsidRPr="0004228B" w:rsidRDefault="005E2409" w:rsidP="005E2409">
            <w:pPr>
              <w:jc w:val="right"/>
              <w:rPr>
                <w:b/>
              </w:rPr>
            </w:pPr>
            <w:r>
              <w:rPr>
                <w:b/>
              </w:rPr>
              <w:t>Prerequisite(s)</w:t>
            </w:r>
          </w:p>
        </w:tc>
        <w:tc>
          <w:tcPr>
            <w:tcW w:w="7013" w:type="dxa"/>
            <w:gridSpan w:val="3"/>
          </w:tcPr>
          <w:p w:rsidR="005E2409" w:rsidRPr="005E2409" w:rsidRDefault="00C05E46" w:rsidP="005E2409">
            <w:pPr>
              <w:rPr>
                <w:color w:val="C00000"/>
              </w:rPr>
            </w:pPr>
            <w:r>
              <w:t>None</w:t>
            </w:r>
          </w:p>
        </w:tc>
      </w:tr>
      <w:tr w:rsidR="005E2409" w:rsidTr="00F57DC4">
        <w:tc>
          <w:tcPr>
            <w:tcW w:w="2337" w:type="dxa"/>
          </w:tcPr>
          <w:p w:rsidR="005E2409" w:rsidRDefault="005E2409" w:rsidP="005E2409">
            <w:pPr>
              <w:jc w:val="right"/>
              <w:rPr>
                <w:b/>
              </w:rPr>
            </w:pPr>
            <w:r>
              <w:rPr>
                <w:b/>
              </w:rPr>
              <w:t>Course Description</w:t>
            </w:r>
          </w:p>
        </w:tc>
        <w:tc>
          <w:tcPr>
            <w:tcW w:w="7013" w:type="dxa"/>
            <w:gridSpan w:val="3"/>
          </w:tcPr>
          <w:p w:rsidR="005E2409" w:rsidRPr="005E2409" w:rsidRDefault="00754C13" w:rsidP="005E2409">
            <w:r w:rsidRPr="00754C13">
              <w:t>Survey of the political, diplomatic, economic, cultural, and sociological forces and adjustments that have affected the history of the United States to 1876.</w:t>
            </w:r>
          </w:p>
        </w:tc>
      </w:tr>
      <w:tr w:rsidR="005E2409" w:rsidTr="00F57DC4">
        <w:tc>
          <w:tcPr>
            <w:tcW w:w="2337" w:type="dxa"/>
          </w:tcPr>
          <w:p w:rsidR="005E2409" w:rsidRDefault="005E2409" w:rsidP="005E2409">
            <w:pPr>
              <w:jc w:val="right"/>
              <w:rPr>
                <w:b/>
              </w:rPr>
            </w:pPr>
            <w:r>
              <w:rPr>
                <w:b/>
              </w:rPr>
              <w:t>Core Transfer Library Course</w:t>
            </w:r>
          </w:p>
        </w:tc>
        <w:tc>
          <w:tcPr>
            <w:tcW w:w="7013" w:type="dxa"/>
            <w:gridSpan w:val="3"/>
          </w:tcPr>
          <w:p w:rsidR="005E2409" w:rsidRPr="005E2409" w:rsidRDefault="00754C13" w:rsidP="005E2409">
            <w:r>
              <w:t>American History 1</w:t>
            </w:r>
          </w:p>
        </w:tc>
      </w:tr>
      <w:tr w:rsidR="005E2409" w:rsidTr="00F57DC4">
        <w:tc>
          <w:tcPr>
            <w:tcW w:w="2337" w:type="dxa"/>
          </w:tcPr>
          <w:p w:rsidR="005E2409" w:rsidRDefault="005E2409" w:rsidP="005E2409">
            <w:pPr>
              <w:jc w:val="right"/>
              <w:rPr>
                <w:b/>
              </w:rPr>
            </w:pPr>
            <w:r>
              <w:rPr>
                <w:b/>
              </w:rPr>
              <w:t>Textbook and/or Course Materials</w:t>
            </w:r>
          </w:p>
        </w:tc>
        <w:sdt>
          <w:sdtPr>
            <w:id w:val="-582615228"/>
            <w:placeholder>
              <w:docPart w:val="DefaultPlaceholder_-1854013440"/>
            </w:placeholder>
          </w:sdtPr>
          <w:sdtEndPr/>
          <w:sdtContent>
            <w:tc>
              <w:tcPr>
                <w:tcW w:w="7013" w:type="dxa"/>
                <w:gridSpan w:val="3"/>
              </w:tcPr>
              <w:p w:rsidR="007521DD" w:rsidRDefault="007521DD" w:rsidP="007521DD">
                <w:pPr>
                  <w:rPr>
                    <w:rFonts w:ascii="Times New Roman" w:hAnsi="Times New Roman" w:cs="Times New Roman"/>
                    <w:b/>
                    <w:sz w:val="24"/>
                    <w:szCs w:val="24"/>
                  </w:rPr>
                </w:pPr>
                <w:r>
                  <w:rPr>
                    <w:rFonts w:ascii="Times New Roman" w:hAnsi="Times New Roman" w:cs="Times New Roman"/>
                    <w:sz w:val="24"/>
                    <w:szCs w:val="24"/>
                  </w:rPr>
                  <w:t>Assigned readings will be posted on Canvas.</w:t>
                </w:r>
              </w:p>
              <w:p w:rsidR="005E2409" w:rsidRPr="00EB3E2C" w:rsidRDefault="007521DD" w:rsidP="007521DD">
                <w:pPr>
                  <w:rPr>
                    <w:rFonts w:ascii="Times New Roman" w:hAnsi="Times New Roman" w:cs="Times New Roman"/>
                    <w:sz w:val="24"/>
                    <w:szCs w:val="24"/>
                  </w:rPr>
                </w:pPr>
                <w:r>
                  <w:rPr>
                    <w:rFonts w:ascii="Times New Roman" w:hAnsi="Times New Roman" w:cs="Times New Roman"/>
                    <w:sz w:val="24"/>
                    <w:szCs w:val="24"/>
                  </w:rPr>
                  <w:t xml:space="preserve">In addition, students desiring overviews of specific time periods in a readable narrative are encouraged to read relevant chapters in American Yawp, </w:t>
                </w:r>
                <w:hyperlink r:id="rId8" w:history="1">
                  <w:r>
                    <w:rPr>
                      <w:rStyle w:val="Hyperlink"/>
                      <w:rFonts w:ascii="Times New Roman" w:hAnsi="Times New Roman" w:cs="Times New Roman"/>
                      <w:sz w:val="24"/>
                      <w:szCs w:val="24"/>
                    </w:rPr>
                    <w:t>www.americanyawp.com</w:t>
                  </w:r>
                </w:hyperlink>
                <w:r>
                  <w:rPr>
                    <w:rFonts w:ascii="Times New Roman" w:hAnsi="Times New Roman" w:cs="Times New Roman"/>
                    <w:sz w:val="24"/>
                    <w:szCs w:val="24"/>
                  </w:rPr>
                  <w:t xml:space="preserve">, a free, online textbook. </w:t>
                </w:r>
              </w:p>
            </w:tc>
          </w:sdtContent>
        </w:sdt>
      </w:tr>
      <w:tr w:rsidR="005E2409" w:rsidTr="00F57DC4">
        <w:tc>
          <w:tcPr>
            <w:tcW w:w="2337" w:type="dxa"/>
          </w:tcPr>
          <w:p w:rsidR="005E2409" w:rsidRDefault="005E2409" w:rsidP="005E2409">
            <w:pPr>
              <w:jc w:val="right"/>
              <w:rPr>
                <w:b/>
              </w:rPr>
            </w:pPr>
            <w:r>
              <w:rPr>
                <w:b/>
              </w:rPr>
              <w:t>Course Learning Outcomes</w:t>
            </w:r>
          </w:p>
        </w:tc>
        <w:sdt>
          <w:sdtPr>
            <w:id w:val="-191757355"/>
            <w:placeholder>
              <w:docPart w:val="3DAD81B9B2FA4D45AF04A129173C2E29"/>
            </w:placeholder>
          </w:sdtPr>
          <w:sdtEndPr/>
          <w:sdtContent>
            <w:tc>
              <w:tcPr>
                <w:tcW w:w="7013" w:type="dxa"/>
                <w:gridSpan w:val="3"/>
              </w:tcPr>
              <w:p w:rsidR="005E2409" w:rsidRPr="00F871D0" w:rsidRDefault="007521DD" w:rsidP="007521DD">
                <w:r>
                  <w:rPr>
                    <w:rFonts w:ascii="Times New Roman" w:hAnsi="Times New Roman" w:cs="Times New Roman"/>
                    <w:sz w:val="24"/>
                    <w:szCs w:val="24"/>
                  </w:rPr>
                  <w:t>Students will be able to explain similarities and differences in colonial settlement of North America, outline the colonies’ struggle for independence, and understand the ideologies and compromises that led to the creation of the United States. They also will  be able to outline the nation’s growth and westward expansion during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explain the central role of slavery in dividing the nation, and summarize the bloody civil war to preserve the Union and end slavery. In particular, they will become more informed about historical debates on issues of race, liberty, citizenship, and equality. </w:t>
                </w:r>
              </w:p>
            </w:tc>
          </w:sdtContent>
        </w:sdt>
      </w:tr>
      <w:tr w:rsidR="005E2409" w:rsidTr="00F57DC4">
        <w:tc>
          <w:tcPr>
            <w:tcW w:w="2337" w:type="dxa"/>
          </w:tcPr>
          <w:p w:rsidR="005E2409" w:rsidRDefault="00F871D0" w:rsidP="005E2409">
            <w:pPr>
              <w:jc w:val="right"/>
              <w:rPr>
                <w:b/>
              </w:rPr>
            </w:pPr>
            <w:r>
              <w:rPr>
                <w:b/>
              </w:rPr>
              <w:t>Important Deadlines</w:t>
            </w:r>
          </w:p>
        </w:tc>
        <w:tc>
          <w:tcPr>
            <w:tcW w:w="7013" w:type="dxa"/>
            <w:gridSpan w:val="3"/>
          </w:tcPr>
          <w:p w:rsidR="00411FDE" w:rsidRDefault="00411FDE" w:rsidP="00411FDE">
            <w:r>
              <w:t xml:space="preserve">If you wish to drop your class(es), you must do so by </w:t>
            </w:r>
            <w:r w:rsidRPr="000E06D7">
              <w:t>August 26, 2022.</w:t>
            </w:r>
          </w:p>
          <w:p w:rsidR="00411FDE" w:rsidRDefault="00411FDE" w:rsidP="00411FDE"/>
          <w:p w:rsidR="00411FDE" w:rsidRDefault="00411FDE" w:rsidP="00411FDE">
            <w:r w:rsidRPr="000E06D7">
              <w:t>The withdrawal deadline is in October 2022 and will be announced once published by the University Registrar.</w:t>
            </w:r>
          </w:p>
          <w:p w:rsidR="00411FDE" w:rsidRDefault="00411FDE" w:rsidP="00411FDE"/>
          <w:p w:rsidR="005E2409" w:rsidRPr="005E2409" w:rsidRDefault="00411FDE" w:rsidP="00411FDE">
            <w:pPr>
              <w:rPr>
                <w:color w:val="BA0C2F"/>
              </w:rPr>
            </w:pPr>
            <w:r>
              <w:t xml:space="preserve">Dropping/Withdrawing from a class at your high school does not drop/withdraw you from your BSU Dual Credit class. Instructions for </w:t>
            </w:r>
            <w:r>
              <w:lastRenderedPageBreak/>
              <w:t>dropping/withdrawing can be found in the Dual Credit Student and Parent Handbook.</w:t>
            </w:r>
          </w:p>
        </w:tc>
      </w:tr>
    </w:tbl>
    <w:p w:rsidR="0004228B" w:rsidRDefault="0004228B" w:rsidP="0004228B">
      <w:pPr>
        <w:jc w:val="center"/>
      </w:pPr>
    </w:p>
    <w:tbl>
      <w:tblPr>
        <w:tblStyle w:val="TableGrid"/>
        <w:tblW w:w="0" w:type="auto"/>
        <w:tblLook w:val="04A0" w:firstRow="1" w:lastRow="0" w:firstColumn="1" w:lastColumn="0" w:noHBand="0" w:noVBand="1"/>
      </w:tblPr>
      <w:tblGrid>
        <w:gridCol w:w="2335"/>
        <w:gridCol w:w="3507"/>
        <w:gridCol w:w="3508"/>
      </w:tblGrid>
      <w:tr w:rsidR="00F871D0" w:rsidTr="00F871D0">
        <w:tc>
          <w:tcPr>
            <w:tcW w:w="2335" w:type="dxa"/>
          </w:tcPr>
          <w:p w:rsidR="00F871D0" w:rsidRDefault="00F871D0" w:rsidP="00F871D0">
            <w:pPr>
              <w:jc w:val="right"/>
            </w:pPr>
            <w:r>
              <w:rPr>
                <w:b/>
              </w:rPr>
              <w:t>How BSU Grade will be Calculated</w:t>
            </w:r>
          </w:p>
        </w:tc>
        <w:sdt>
          <w:sdtPr>
            <w:rPr>
              <w:rFonts w:ascii="Times New Roman" w:eastAsia="Times New Roman" w:hAnsi="Times New Roman" w:cs="Times New Roman"/>
              <w:sz w:val="24"/>
              <w:szCs w:val="24"/>
            </w:rPr>
            <w:id w:val="73092975"/>
            <w:placeholder>
              <w:docPart w:val="DefaultPlaceholder_-1854013440"/>
            </w:placeholder>
          </w:sdtPr>
          <w:sdtEndPr>
            <w:rPr>
              <w:rFonts w:asciiTheme="minorHAnsi" w:eastAsiaTheme="minorHAnsi" w:hAnsiTheme="minorHAnsi" w:cstheme="minorBidi"/>
              <w:sz w:val="22"/>
              <w:szCs w:val="22"/>
            </w:rPr>
          </w:sdtEndPr>
          <w:sdtContent>
            <w:tc>
              <w:tcPr>
                <w:tcW w:w="7015" w:type="dxa"/>
                <w:gridSpan w:val="2"/>
              </w:tcPr>
              <w:p w:rsidR="00BA1150" w:rsidRDefault="007C6FB1" w:rsidP="00BA1150">
                <w:pPr>
                  <w:rPr>
                    <w:rFonts w:ascii="Times New Roman" w:hAnsi="Times New Roman" w:cs="Times New Roman"/>
                    <w:sz w:val="24"/>
                    <w:szCs w:val="24"/>
                  </w:rPr>
                </w:pPr>
                <w:r>
                  <w:rPr>
                    <w:rFonts w:ascii="Times New Roman" w:hAnsi="Times New Roman" w:cs="Times New Roman"/>
                    <w:sz w:val="24"/>
                    <w:szCs w:val="24"/>
                  </w:rPr>
                  <w:t>4 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w:t>
                </w:r>
                <w:r w:rsidR="00BA1150">
                  <w:rPr>
                    <w:rFonts w:ascii="Times New Roman" w:hAnsi="Times New Roman" w:cs="Times New Roman"/>
                    <w:sz w:val="24"/>
                    <w:szCs w:val="24"/>
                  </w:rPr>
                  <w:t>% each</w:t>
                </w:r>
                <w:r w:rsidR="00BA1150">
                  <w:rPr>
                    <w:rFonts w:ascii="Times New Roman" w:hAnsi="Times New Roman" w:cs="Times New Roman"/>
                    <w:sz w:val="24"/>
                    <w:szCs w:val="24"/>
                  </w:rPr>
                  <w:tab/>
                </w:r>
                <w:r w:rsidR="00BA1150">
                  <w:rPr>
                    <w:rFonts w:ascii="Times New Roman" w:hAnsi="Times New Roman" w:cs="Times New Roman"/>
                    <w:sz w:val="24"/>
                    <w:szCs w:val="24"/>
                  </w:rPr>
                  <w:tab/>
                </w:r>
                <w:r w:rsidR="00BA1150">
                  <w:rPr>
                    <w:rFonts w:ascii="Times New Roman" w:hAnsi="Times New Roman" w:cs="Times New Roman"/>
                    <w:sz w:val="24"/>
                    <w:szCs w:val="24"/>
                  </w:rPr>
                  <w:tab/>
                </w:r>
              </w:p>
              <w:p w:rsidR="00BA1150" w:rsidRDefault="007C6FB1" w:rsidP="00BA1150">
                <w:pPr>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t>15</w:t>
                </w:r>
                <w:r w:rsidR="00BA1150">
                  <w:rPr>
                    <w:rFonts w:ascii="Times New Roman" w:hAnsi="Times New Roman" w:cs="Times New Roman"/>
                    <w:sz w:val="24"/>
                    <w:szCs w:val="24"/>
                  </w:rPr>
                  <w:t>%</w:t>
                </w:r>
                <w:r w:rsidR="00BA1150">
                  <w:rPr>
                    <w:rFonts w:ascii="Times New Roman" w:hAnsi="Times New Roman" w:cs="Times New Roman"/>
                    <w:sz w:val="24"/>
                    <w:szCs w:val="24"/>
                  </w:rPr>
                  <w:tab/>
                </w:r>
              </w:p>
              <w:p w:rsidR="007C6FB1" w:rsidRDefault="00D42216" w:rsidP="00BA1150">
                <w:pPr>
                  <w:rPr>
                    <w:rFonts w:ascii="Times New Roman" w:hAnsi="Times New Roman" w:cs="Times New Roman"/>
                    <w:sz w:val="24"/>
                    <w:szCs w:val="24"/>
                  </w:rPr>
                </w:pPr>
                <w:r>
                  <w:rPr>
                    <w:rFonts w:ascii="Times New Roman" w:hAnsi="Times New Roman" w:cs="Times New Roman"/>
                    <w:sz w:val="24"/>
                    <w:szCs w:val="24"/>
                  </w:rPr>
                  <w:t>5 Primary source analyses</w:t>
                </w:r>
                <w:r>
                  <w:rPr>
                    <w:rFonts w:ascii="Times New Roman" w:hAnsi="Times New Roman" w:cs="Times New Roman"/>
                    <w:sz w:val="24"/>
                    <w:szCs w:val="24"/>
                  </w:rPr>
                  <w:tab/>
                  <w:t xml:space="preserve"> </w:t>
                </w:r>
                <w:r w:rsidR="007C6FB1">
                  <w:rPr>
                    <w:rFonts w:ascii="Times New Roman" w:hAnsi="Times New Roman" w:cs="Times New Roman"/>
                    <w:sz w:val="24"/>
                    <w:szCs w:val="24"/>
                  </w:rPr>
                  <w:t>5%</w:t>
                </w:r>
                <w:r>
                  <w:rPr>
                    <w:rFonts w:ascii="Times New Roman" w:hAnsi="Times New Roman" w:cs="Times New Roman"/>
                    <w:sz w:val="24"/>
                    <w:szCs w:val="24"/>
                  </w:rPr>
                  <w:t xml:space="preserve"> each</w:t>
                </w:r>
              </w:p>
              <w:p w:rsidR="00F871D0" w:rsidRPr="007C6FB1" w:rsidRDefault="00BA1150" w:rsidP="007C6FB1">
                <w:pPr>
                  <w:rPr>
                    <w:rFonts w:ascii="Times New Roman" w:hAnsi="Times New Roman" w:cs="Times New Roman"/>
                    <w:sz w:val="24"/>
                    <w:szCs w:val="24"/>
                  </w:rPr>
                </w:pPr>
                <w:r>
                  <w:rPr>
                    <w:rFonts w:ascii="Times New Roman" w:hAnsi="Times New Roman" w:cs="Times New Roman"/>
                    <w:sz w:val="24"/>
                    <w:szCs w:val="24"/>
                  </w:rPr>
                  <w:t>Oral presentation</w:t>
                </w:r>
                <w:r>
                  <w:rPr>
                    <w:rFonts w:ascii="Times New Roman" w:hAnsi="Times New Roman" w:cs="Times New Roman"/>
                    <w:sz w:val="24"/>
                    <w:szCs w:val="24"/>
                  </w:rPr>
                  <w:tab/>
                </w:r>
                <w:r>
                  <w:rPr>
                    <w:rFonts w:ascii="Times New Roman" w:hAnsi="Times New Roman" w:cs="Times New Roman"/>
                    <w:sz w:val="24"/>
                    <w:szCs w:val="24"/>
                  </w:rPr>
                  <w:tab/>
                  <w:t xml:space="preserve">10% </w:t>
                </w:r>
              </w:p>
            </w:tc>
          </w:sdtContent>
        </w:sdt>
      </w:tr>
      <w:tr w:rsidR="00F871D0" w:rsidTr="00F871D0">
        <w:tc>
          <w:tcPr>
            <w:tcW w:w="2335" w:type="dxa"/>
          </w:tcPr>
          <w:p w:rsidR="00F871D0" w:rsidRDefault="00F871D0" w:rsidP="00F871D0">
            <w:pPr>
              <w:jc w:val="right"/>
              <w:rPr>
                <w:b/>
              </w:rPr>
            </w:pPr>
            <w:r>
              <w:rPr>
                <w:b/>
              </w:rPr>
              <w:t>How High School Grade will be Calculated</w:t>
            </w:r>
          </w:p>
        </w:tc>
        <w:sdt>
          <w:sdtPr>
            <w:rPr>
              <w:rStyle w:val="normaltextrun"/>
              <w:rFonts w:ascii="Times New Roman" w:eastAsia="Times New Roman" w:hAnsi="Times New Roman" w:cstheme="minorHAnsi"/>
              <w:color w:val="BA0C2F"/>
              <w:sz w:val="24"/>
              <w:szCs w:val="24"/>
            </w:rPr>
            <w:id w:val="82958154"/>
            <w:placeholder>
              <w:docPart w:val="DefaultPlaceholder_-1854013440"/>
            </w:placeholder>
          </w:sdtPr>
          <w:sdtEndPr>
            <w:rPr>
              <w:rStyle w:val="normaltextrun"/>
              <w:rFonts w:ascii="Calibri" w:eastAsiaTheme="minorHAnsi" w:hAnsi="Calibri" w:cs="Calibri"/>
              <w:color w:val="0070C0"/>
              <w:sz w:val="22"/>
              <w:szCs w:val="22"/>
            </w:rPr>
          </w:sdtEndPr>
          <w:sdtContent>
            <w:tc>
              <w:tcPr>
                <w:tcW w:w="7015" w:type="dxa"/>
                <w:gridSpan w:val="2"/>
              </w:tcPr>
              <w:p w:rsidR="00BA1150" w:rsidRDefault="007C6FB1" w:rsidP="00BA1150">
                <w:pPr>
                  <w:rPr>
                    <w:rFonts w:ascii="Times New Roman" w:hAnsi="Times New Roman" w:cs="Times New Roman"/>
                    <w:sz w:val="24"/>
                    <w:szCs w:val="24"/>
                  </w:rPr>
                </w:pPr>
                <w:r>
                  <w:rPr>
                    <w:rFonts w:ascii="Times New Roman" w:hAnsi="Times New Roman" w:cs="Times New Roman"/>
                    <w:sz w:val="24"/>
                    <w:szCs w:val="24"/>
                  </w:rPr>
                  <w:t>4 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w:t>
                </w:r>
                <w:r w:rsidR="00BA1150">
                  <w:rPr>
                    <w:rFonts w:ascii="Times New Roman" w:hAnsi="Times New Roman" w:cs="Times New Roman"/>
                    <w:sz w:val="24"/>
                    <w:szCs w:val="24"/>
                  </w:rPr>
                  <w:t>% each</w:t>
                </w:r>
                <w:r w:rsidR="00BA1150">
                  <w:rPr>
                    <w:rFonts w:ascii="Times New Roman" w:hAnsi="Times New Roman" w:cs="Times New Roman"/>
                    <w:sz w:val="24"/>
                    <w:szCs w:val="24"/>
                  </w:rPr>
                  <w:tab/>
                </w:r>
                <w:r w:rsidR="00BA1150">
                  <w:rPr>
                    <w:rFonts w:ascii="Times New Roman" w:hAnsi="Times New Roman" w:cs="Times New Roman"/>
                    <w:sz w:val="24"/>
                    <w:szCs w:val="24"/>
                  </w:rPr>
                  <w:tab/>
                </w:r>
                <w:r w:rsidR="00BA1150">
                  <w:rPr>
                    <w:rFonts w:ascii="Times New Roman" w:hAnsi="Times New Roman" w:cs="Times New Roman"/>
                    <w:sz w:val="24"/>
                    <w:szCs w:val="24"/>
                  </w:rPr>
                  <w:tab/>
                </w:r>
                <w:r w:rsidR="00BA1150">
                  <w:rPr>
                    <w:rFonts w:ascii="Times New Roman" w:hAnsi="Times New Roman" w:cs="Times New Roman"/>
                    <w:sz w:val="24"/>
                    <w:szCs w:val="24"/>
                  </w:rPr>
                  <w:tab/>
                </w:r>
              </w:p>
              <w:p w:rsidR="00BA1150" w:rsidRDefault="007C6FB1" w:rsidP="00BA1150">
                <w:pPr>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t>15</w:t>
                </w:r>
                <w:r w:rsidR="00BA1150">
                  <w:rPr>
                    <w:rFonts w:ascii="Times New Roman" w:hAnsi="Times New Roman" w:cs="Times New Roman"/>
                    <w:sz w:val="24"/>
                    <w:szCs w:val="24"/>
                  </w:rPr>
                  <w:t>%</w:t>
                </w:r>
                <w:r w:rsidR="00BA1150">
                  <w:rPr>
                    <w:rFonts w:ascii="Times New Roman" w:hAnsi="Times New Roman" w:cs="Times New Roman"/>
                    <w:sz w:val="24"/>
                    <w:szCs w:val="24"/>
                  </w:rPr>
                  <w:tab/>
                </w:r>
              </w:p>
              <w:p w:rsidR="007C6FB1" w:rsidRDefault="00D42216" w:rsidP="00BA1150">
                <w:pPr>
                  <w:rPr>
                    <w:rFonts w:ascii="Times New Roman" w:hAnsi="Times New Roman" w:cs="Times New Roman"/>
                    <w:sz w:val="24"/>
                    <w:szCs w:val="24"/>
                  </w:rPr>
                </w:pPr>
                <w:r>
                  <w:rPr>
                    <w:rFonts w:ascii="Times New Roman" w:hAnsi="Times New Roman" w:cs="Times New Roman"/>
                    <w:sz w:val="24"/>
                    <w:szCs w:val="24"/>
                  </w:rPr>
                  <w:t>5 Primary source analyses</w:t>
                </w:r>
                <w:r>
                  <w:rPr>
                    <w:rFonts w:ascii="Times New Roman" w:hAnsi="Times New Roman" w:cs="Times New Roman"/>
                    <w:sz w:val="24"/>
                    <w:szCs w:val="24"/>
                  </w:rPr>
                  <w:tab/>
                  <w:t xml:space="preserve">  5% each</w:t>
                </w:r>
              </w:p>
              <w:p w:rsidR="00F871D0" w:rsidRPr="007C6FB1" w:rsidRDefault="00BA1150" w:rsidP="007C6FB1">
                <w:pPr>
                  <w:rPr>
                    <w:rStyle w:val="normaltextrun"/>
                    <w:rFonts w:ascii="Times New Roman" w:hAnsi="Times New Roman" w:cs="Times New Roman"/>
                    <w:sz w:val="24"/>
                    <w:szCs w:val="24"/>
                  </w:rPr>
                </w:pPr>
                <w:r>
                  <w:rPr>
                    <w:rFonts w:ascii="Times New Roman" w:hAnsi="Times New Roman" w:cs="Times New Roman"/>
                    <w:sz w:val="24"/>
                    <w:szCs w:val="24"/>
                  </w:rPr>
                  <w:t>Oral presentation</w:t>
                </w:r>
                <w:r>
                  <w:rPr>
                    <w:rFonts w:ascii="Times New Roman" w:hAnsi="Times New Roman" w:cs="Times New Roman"/>
                    <w:sz w:val="24"/>
                    <w:szCs w:val="24"/>
                  </w:rPr>
                  <w:tab/>
                </w:r>
                <w:r>
                  <w:rPr>
                    <w:rFonts w:ascii="Times New Roman" w:hAnsi="Times New Roman" w:cs="Times New Roman"/>
                    <w:sz w:val="24"/>
                    <w:szCs w:val="24"/>
                  </w:rPr>
                  <w:tab/>
                  <w:t xml:space="preserve">10% </w:t>
                </w:r>
              </w:p>
            </w:tc>
          </w:sdtContent>
        </w:sdt>
      </w:tr>
      <w:tr w:rsidR="00F871D0" w:rsidTr="00E73EE4">
        <w:trPr>
          <w:trHeight w:val="66"/>
        </w:trPr>
        <w:tc>
          <w:tcPr>
            <w:tcW w:w="2335" w:type="dxa"/>
            <w:vMerge w:val="restart"/>
          </w:tcPr>
          <w:p w:rsidR="00F871D0" w:rsidRDefault="00F871D0" w:rsidP="00F871D0">
            <w:pPr>
              <w:jc w:val="right"/>
              <w:rPr>
                <w:b/>
              </w:rPr>
            </w:pPr>
            <w:r>
              <w:rPr>
                <w:b/>
              </w:rPr>
              <w:t>BSU Grading Scale</w:t>
            </w:r>
          </w:p>
        </w:tc>
        <w:tc>
          <w:tcPr>
            <w:tcW w:w="3507" w:type="dxa"/>
          </w:tcPr>
          <w:p w:rsidR="00F871D0" w:rsidRPr="00F871D0" w:rsidRDefault="00411FDE"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854771">
              <w:rPr>
                <w:rStyle w:val="normaltextrun"/>
                <w:rFonts w:asciiTheme="minorHAnsi" w:hAnsiTheme="minorHAnsi" w:cstheme="minorHAnsi"/>
                <w:sz w:val="22"/>
                <w:szCs w:val="22"/>
              </w:rPr>
              <w:t>Ball State grading scale will be entered prior to the course starting</w:t>
            </w: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411FDE" w:rsidTr="00E73EE4">
        <w:trPr>
          <w:trHeight w:val="66"/>
        </w:trPr>
        <w:tc>
          <w:tcPr>
            <w:tcW w:w="2335" w:type="dxa"/>
            <w:vMerge/>
          </w:tcPr>
          <w:p w:rsidR="00411FDE" w:rsidRDefault="00411FDE" w:rsidP="00F871D0">
            <w:pPr>
              <w:jc w:val="right"/>
              <w:rPr>
                <w:b/>
              </w:rPr>
            </w:pPr>
          </w:p>
        </w:tc>
        <w:tc>
          <w:tcPr>
            <w:tcW w:w="3507" w:type="dxa"/>
          </w:tcPr>
          <w:p w:rsidR="00411FDE" w:rsidRPr="00F871D0" w:rsidRDefault="00411FDE"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411FDE" w:rsidRPr="00F871D0" w:rsidRDefault="00411FDE"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rsidTr="00E73EE4">
        <w:trPr>
          <w:trHeight w:val="66"/>
        </w:trPr>
        <w:tc>
          <w:tcPr>
            <w:tcW w:w="2335" w:type="dxa"/>
            <w:vMerge/>
          </w:tcPr>
          <w:p w:rsidR="00F871D0" w:rsidRDefault="00F871D0" w:rsidP="00F871D0">
            <w:pPr>
              <w:jc w:val="right"/>
              <w:rPr>
                <w:b/>
              </w:rPr>
            </w:pPr>
          </w:p>
        </w:tc>
        <w:tc>
          <w:tcPr>
            <w:tcW w:w="3507"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rsidTr="00E73EE4">
        <w:trPr>
          <w:trHeight w:val="66"/>
        </w:trPr>
        <w:tc>
          <w:tcPr>
            <w:tcW w:w="2335" w:type="dxa"/>
            <w:vMerge/>
          </w:tcPr>
          <w:p w:rsidR="00F871D0" w:rsidRDefault="00F871D0" w:rsidP="00F871D0">
            <w:pPr>
              <w:jc w:val="right"/>
              <w:rPr>
                <w:b/>
              </w:rPr>
            </w:pPr>
          </w:p>
        </w:tc>
        <w:tc>
          <w:tcPr>
            <w:tcW w:w="3507"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rsidTr="00E73EE4">
        <w:trPr>
          <w:trHeight w:val="66"/>
        </w:trPr>
        <w:tc>
          <w:tcPr>
            <w:tcW w:w="2335" w:type="dxa"/>
            <w:vMerge/>
          </w:tcPr>
          <w:p w:rsidR="00F871D0" w:rsidRDefault="00F871D0" w:rsidP="00F871D0">
            <w:pPr>
              <w:jc w:val="right"/>
              <w:rPr>
                <w:b/>
              </w:rPr>
            </w:pPr>
          </w:p>
        </w:tc>
        <w:tc>
          <w:tcPr>
            <w:tcW w:w="3507"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1F35EA" w:rsidTr="005119BD">
        <w:trPr>
          <w:trHeight w:val="135"/>
        </w:trPr>
        <w:tc>
          <w:tcPr>
            <w:tcW w:w="2335" w:type="dxa"/>
            <w:vMerge w:val="restart"/>
          </w:tcPr>
          <w:p w:rsidR="001F35EA" w:rsidRDefault="001F35EA" w:rsidP="00F871D0">
            <w:pPr>
              <w:jc w:val="right"/>
              <w:rPr>
                <w:b/>
              </w:rPr>
            </w:pPr>
            <w:r>
              <w:rPr>
                <w:b/>
              </w:rPr>
              <w:t>High School Grading Scale</w:t>
            </w:r>
          </w:p>
        </w:tc>
        <w:tc>
          <w:tcPr>
            <w:tcW w:w="7015" w:type="dxa"/>
            <w:gridSpan w:val="2"/>
          </w:tcPr>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Your high school scale. EXAMPLE:</w:t>
            </w:r>
          </w:p>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924764432"/>
              <w:placeholder>
                <w:docPart w:val="57DF5D65E2B04127AC15D19114D002F0"/>
              </w:placeholder>
            </w:sdtPr>
            <w:sdtEndPr>
              <w:rPr>
                <w:rStyle w:val="normaltextrun"/>
              </w:rPr>
            </w:sdtEndPr>
            <w:sdtContent>
              <w:p w:rsidR="001F35EA" w:rsidRDefault="00BA1150" w:rsidP="00BA115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 94-100%</w:t>
                </w:r>
              </w:p>
            </w:sdtContent>
          </w:sdt>
        </w:tc>
        <w:tc>
          <w:tcPr>
            <w:tcW w:w="3508" w:type="dxa"/>
          </w:tcPr>
          <w:sdt>
            <w:sdtPr>
              <w:rPr>
                <w:rStyle w:val="normaltextrun"/>
                <w:rFonts w:asciiTheme="minorHAnsi" w:hAnsiTheme="minorHAnsi" w:cstheme="minorHAnsi"/>
                <w:color w:val="BA0C2F"/>
                <w:sz w:val="22"/>
                <w:szCs w:val="22"/>
              </w:rPr>
              <w:id w:val="-1212022681"/>
              <w:placeholder>
                <w:docPart w:val="DefaultPlaceholder_-1854013440"/>
              </w:placeholde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73-77</w:t>
                </w:r>
                <w:r w:rsidR="001F35EA">
                  <w:rPr>
                    <w:rStyle w:val="normaltextrun"/>
                    <w:rFonts w:asciiTheme="minorHAnsi" w:hAnsiTheme="minorHAnsi" w:cstheme="minorHAnsi"/>
                    <w:color w:val="BA0C2F"/>
                    <w:sz w:val="22"/>
                    <w:szCs w:val="22"/>
                  </w:rPr>
                  <w:t>%</w:t>
                </w:r>
              </w:p>
            </w:sdtContent>
          </w:sdt>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854304950"/>
              <w:placeholder>
                <w:docPart w:val="57DF5D65E2B04127AC15D19114D002F0"/>
              </w:placeholde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 90-93</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10101658"/>
              <w:placeholder>
                <w:docPart w:val="DefaultPlaceholder_-1854013440"/>
              </w:placeholder>
            </w:sdtPr>
            <w:sdtEndPr>
              <w:rPr>
                <w:rStyle w:val="normaltextrun"/>
              </w:rPr>
            </w:sdtEndPr>
            <w:sdtContent>
              <w:p w:rsidR="001F35EA" w:rsidRDefault="007C6FB1"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70-72</w:t>
                </w:r>
                <w:r w:rsidR="001F35EA">
                  <w:rPr>
                    <w:rStyle w:val="normaltextrun"/>
                    <w:rFonts w:asciiTheme="minorHAnsi" w:hAnsiTheme="minorHAnsi" w:cstheme="minorHAnsi"/>
                    <w:color w:val="BA0C2F"/>
                    <w:sz w:val="22"/>
                    <w:szCs w:val="22"/>
                  </w:rPr>
                  <w:t>%</w:t>
                </w:r>
              </w:p>
            </w:sdtContent>
          </w:sdt>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337533891"/>
              <w:placeholder>
                <w:docPart w:val="57DF5D65E2B04127AC15D19114D002F0"/>
              </w:placeholde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88</w:t>
                </w:r>
                <w:r w:rsidR="007C6FB1">
                  <w:rPr>
                    <w:rStyle w:val="normaltextrun"/>
                    <w:rFonts w:asciiTheme="minorHAnsi" w:hAnsiTheme="minorHAnsi" w:cstheme="minorHAnsi"/>
                    <w:color w:val="BA0C2F"/>
                    <w:sz w:val="22"/>
                    <w:szCs w:val="22"/>
                  </w:rPr>
                  <w:t>-89</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1902507447"/>
              <w:placeholder>
                <w:docPart w:val="DefaultPlaceholder_-1854013440"/>
              </w:placeholde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D*: 0</w:t>
                </w:r>
                <w:r w:rsidR="007C6FB1">
                  <w:rPr>
                    <w:rStyle w:val="normaltextrun"/>
                    <w:rFonts w:asciiTheme="minorHAnsi" w:hAnsiTheme="minorHAnsi" w:cstheme="minorHAnsi"/>
                    <w:color w:val="BA0C2F"/>
                    <w:sz w:val="22"/>
                    <w:szCs w:val="22"/>
                  </w:rPr>
                  <w:t>-69</w:t>
                </w:r>
                <w:r w:rsidR="001F35EA">
                  <w:rPr>
                    <w:rStyle w:val="normaltextrun"/>
                    <w:rFonts w:asciiTheme="minorHAnsi" w:hAnsiTheme="minorHAnsi" w:cstheme="minorHAnsi"/>
                    <w:color w:val="BA0C2F"/>
                    <w:sz w:val="22"/>
                    <w:szCs w:val="22"/>
                  </w:rPr>
                  <w:t>%</w:t>
                </w:r>
              </w:p>
            </w:sdtContent>
          </w:sdt>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144276972"/>
              <w:placeholder>
                <w:docPart w:val="57DF5D65E2B04127AC15D19114D002F0"/>
              </w:placeholde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83-87</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2057508694"/>
              <w:placeholder>
                <w:docPart w:val="DefaultPlaceholder_-1854013440"/>
              </w:placeholder>
              <w:showingPlcHd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rsidTr="0065311A">
        <w:trPr>
          <w:trHeight w:val="132"/>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4541412"/>
              <w:placeholder>
                <w:docPart w:val="DefaultPlaceholder_-1854013440"/>
              </w:placeholder>
            </w:sdtPr>
            <w:sdtEndPr>
              <w:rPr>
                <w:rStyle w:val="normaltextrun"/>
              </w:rPr>
            </w:sdtEndPr>
            <w:sdtContent>
              <w:p w:rsidR="001F35EA" w:rsidRDefault="007C6FB1"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80-82</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08167036"/>
              <w:placeholder>
                <w:docPart w:val="DefaultPlaceholder_-1854013440"/>
              </w:placeholder>
              <w:showingPlcHd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rsidTr="0065311A">
        <w:trPr>
          <w:trHeight w:val="132"/>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792415205"/>
              <w:placeholder>
                <w:docPart w:val="DefaultPlaceholder_-1854013440"/>
              </w:placeholde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78</w:t>
                </w:r>
                <w:r w:rsidR="007C6FB1">
                  <w:rPr>
                    <w:rStyle w:val="normaltextrun"/>
                    <w:rFonts w:asciiTheme="minorHAnsi" w:hAnsiTheme="minorHAnsi" w:cstheme="minorHAnsi"/>
                    <w:color w:val="BA0C2F"/>
                    <w:sz w:val="22"/>
                    <w:szCs w:val="22"/>
                  </w:rPr>
                  <w:t>-79</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639033899"/>
              <w:placeholder>
                <w:docPart w:val="DefaultPlaceholder_-1854013440"/>
              </w:placeholder>
              <w:showingPlcHdr/>
            </w:sdtPr>
            <w:sdtEndPr>
              <w:rPr>
                <w:rStyle w:val="normaltextrun"/>
              </w:rPr>
            </w:sdtEndPr>
            <w:sdtContent>
              <w:p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rsidTr="00E24329">
        <w:trPr>
          <w:trHeight w:val="132"/>
        </w:trPr>
        <w:tc>
          <w:tcPr>
            <w:tcW w:w="2335" w:type="dxa"/>
          </w:tcPr>
          <w:p w:rsidR="001F35EA" w:rsidRDefault="001F35EA" w:rsidP="00F871D0">
            <w:pPr>
              <w:jc w:val="right"/>
              <w:rPr>
                <w:b/>
              </w:rPr>
            </w:pPr>
            <w:r>
              <w:rPr>
                <w:b/>
              </w:rPr>
              <w:t>Schedule of Assignments</w:t>
            </w:r>
          </w:p>
        </w:tc>
        <w:sdt>
          <w:sdtPr>
            <w:rPr>
              <w:rStyle w:val="normaltextrun"/>
              <w:rFonts w:ascii="Times New Roman" w:eastAsia="Times New Roman" w:hAnsi="Times New Roman" w:cstheme="minorHAnsi"/>
              <w:color w:val="BA0C2F"/>
              <w:sz w:val="24"/>
              <w:szCs w:val="24"/>
            </w:rPr>
            <w:id w:val="-2011130464"/>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Course Introduction: Why study history </w:t>
                </w:r>
              </w:p>
              <w:p w:rsidR="00BA1150" w:rsidRDefault="00BA1150" w:rsidP="00BA1150">
                <w:pPr>
                  <w:rPr>
                    <w:rFonts w:ascii="Times New Roman" w:eastAsia="Calibri" w:hAnsi="Times New Roman" w:cs="Times New Roman"/>
                    <w:sz w:val="24"/>
                    <w:szCs w:val="24"/>
                  </w:rPr>
                </w:pPr>
                <w:r>
                  <w:rPr>
                    <w:rFonts w:ascii="Times New Roman" w:hAnsi="Times New Roman" w:cs="Times New Roman"/>
                    <w:sz w:val="24"/>
                    <w:szCs w:val="24"/>
                  </w:rPr>
                  <w:t xml:space="preserve">W: </w:t>
                </w:r>
                <w:r>
                  <w:rPr>
                    <w:rFonts w:ascii="Times New Roman" w:eastAsia="Calibri" w:hAnsi="Times New Roman" w:cs="Times New Roman"/>
                    <w:sz w:val="24"/>
                    <w:szCs w:val="24"/>
                  </w:rPr>
                  <w:t>The Plight of Native Americans/American Odysseus</w:t>
                </w:r>
              </w:p>
              <w:p w:rsidR="00BA1150" w:rsidRPr="00115725" w:rsidRDefault="00BA1150" w:rsidP="00BA1150">
                <w:pPr>
                  <w:rPr>
                    <w:rFonts w:ascii="Times New Roman" w:hAnsi="Times New Roman" w:cs="Times New Roman"/>
                    <w:sz w:val="24"/>
                    <w:szCs w:val="24"/>
                  </w:rPr>
                </w:pPr>
                <w:r>
                  <w:rPr>
                    <w:rFonts w:ascii="Times New Roman" w:eastAsia="Calibri" w:hAnsi="Times New Roman" w:cs="Times New Roman"/>
                    <w:sz w:val="24"/>
                    <w:szCs w:val="24"/>
                  </w:rPr>
                  <w:t xml:space="preserve">     Readings: Las Casas, </w:t>
                </w:r>
                <w:r>
                  <w:rPr>
                    <w:rFonts w:ascii="Times New Roman" w:eastAsia="Calibri" w:hAnsi="Times New Roman" w:cs="Times New Roman"/>
                    <w:i/>
                    <w:sz w:val="24"/>
                    <w:szCs w:val="24"/>
                  </w:rPr>
                  <w:t>The Tears of the Indians</w:t>
                </w:r>
                <w:r>
                  <w:rPr>
                    <w:rFonts w:ascii="Times New Roman" w:eastAsia="Calibri" w:hAnsi="Times New Roman" w:cs="Times New Roman"/>
                    <w:sz w:val="24"/>
                    <w:szCs w:val="24"/>
                  </w:rPr>
                  <w:t xml:space="preserve">; Cabeza de Vaca, </w:t>
                </w:r>
                <w:r>
                  <w:rPr>
                    <w:rFonts w:ascii="Times New Roman" w:eastAsia="Calibri" w:hAnsi="Times New Roman" w:cs="Times New Roman"/>
                    <w:i/>
                    <w:sz w:val="24"/>
                    <w:szCs w:val="24"/>
                  </w:rPr>
                  <w:t>Adventures in the Unknown Interior of America</w:t>
                </w:r>
              </w:p>
              <w:p w:rsidR="00BA1150" w:rsidRDefault="00BA1150" w:rsidP="00BA1150">
                <w:pPr>
                  <w:rPr>
                    <w:rFonts w:ascii="Times New Roman" w:hAnsi="Times New Roman" w:cs="Times New Roman"/>
                    <w:sz w:val="24"/>
                    <w:szCs w:val="24"/>
                  </w:rPr>
                </w:pPr>
                <w:r w:rsidRPr="00115725">
                  <w:rPr>
                    <w:rFonts w:ascii="Times New Roman" w:hAnsi="Times New Roman" w:cs="Times New Roman"/>
                    <w:sz w:val="24"/>
                    <w:szCs w:val="24"/>
                  </w:rPr>
                  <w:t>F</w:t>
                </w:r>
                <w:r>
                  <w:rPr>
                    <w:rFonts w:ascii="Times New Roman" w:hAnsi="Times New Roman" w:cs="Times New Roman"/>
                    <w:sz w:val="24"/>
                    <w:szCs w:val="24"/>
                  </w:rPr>
                  <w:t>: Settlement of 17</w:t>
                </w:r>
                <w:r>
                  <w:rPr>
                    <w:rFonts w:ascii="Times New Roman" w:hAnsi="Times New Roman" w:cs="Times New Roman"/>
                    <w:sz w:val="24"/>
                    <w:szCs w:val="24"/>
                    <w:vertAlign w:val="superscript"/>
                  </w:rPr>
                  <w:t>th</w:t>
                </w:r>
                <w:r>
                  <w:rPr>
                    <w:rFonts w:ascii="Times New Roman" w:hAnsi="Times New Roman" w:cs="Times New Roman"/>
                    <w:sz w:val="24"/>
                    <w:szCs w:val="24"/>
                  </w:rPr>
                  <w:t>-Century Chesapeake</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Selections from John Smith</w:t>
                </w:r>
              </w:p>
              <w:p w:rsidR="00BA1150"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2</w:t>
                </w:r>
              </w:p>
              <w:p w:rsidR="00BA1150" w:rsidRDefault="00BA1150" w:rsidP="00BA1150">
                <w:pPr>
                  <w:rPr>
                    <w:rFonts w:ascii="Times New Roman" w:hAnsi="Times New Roman" w:cs="Times New Roman"/>
                    <w:sz w:val="24"/>
                    <w:szCs w:val="24"/>
                  </w:rPr>
                </w:pPr>
                <w:r>
                  <w:rPr>
                    <w:rFonts w:ascii="Times New Roman" w:eastAsia="Calibri" w:hAnsi="Times New Roman" w:cs="Times New Roman"/>
                    <w:sz w:val="24"/>
                    <w:szCs w:val="24"/>
                  </w:rPr>
                  <w:t>M:</w:t>
                </w:r>
                <w:r w:rsidR="00D42216">
                  <w:rPr>
                    <w:rFonts w:ascii="Times New Roman" w:eastAsia="Calibri" w:hAnsi="Times New Roman" w:cs="Times New Roman"/>
                    <w:sz w:val="24"/>
                    <w:szCs w:val="24"/>
                  </w:rPr>
                  <w:t xml:space="preserve"> </w:t>
                </w:r>
                <w:r>
                  <w:rPr>
                    <w:rFonts w:ascii="Times New Roman" w:hAnsi="Times New Roman" w:cs="Times New Roman"/>
                    <w:sz w:val="24"/>
                    <w:szCs w:val="24"/>
                  </w:rPr>
                  <w:t>Development of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-Century Chesapeake </w:t>
                </w:r>
              </w:p>
              <w:p w:rsidR="00BA1150" w:rsidRDefault="00BA1150" w:rsidP="00BA1150">
                <w:pPr>
                  <w:rPr>
                    <w:rFonts w:ascii="Times New Roman" w:eastAsia="Calibri" w:hAnsi="Times New Roman" w:cs="Times New Roman"/>
                    <w:sz w:val="24"/>
                    <w:szCs w:val="24"/>
                  </w:rPr>
                </w:pPr>
                <w:r>
                  <w:rPr>
                    <w:rFonts w:ascii="Times New Roman" w:hAnsi="Times New Roman" w:cs="Times New Roman"/>
                    <w:sz w:val="24"/>
                    <w:szCs w:val="24"/>
                  </w:rPr>
                  <w:t xml:space="preserve">     Reading: Selections on the development of indentured servitude and slavery</w:t>
                </w:r>
              </w:p>
              <w:p w:rsidR="00BA1150" w:rsidRDefault="00BA1150" w:rsidP="00BA1150">
                <w:pPr>
                  <w:rPr>
                    <w:rFonts w:ascii="Times New Roman" w:hAnsi="Times New Roman" w:cs="Times New Roman"/>
                    <w:sz w:val="24"/>
                    <w:szCs w:val="24"/>
                  </w:rPr>
                </w:pPr>
                <w:r>
                  <w:rPr>
                    <w:rFonts w:ascii="Times New Roman" w:eastAsia="Calibri" w:hAnsi="Times New Roman" w:cs="Times New Roman"/>
                    <w:sz w:val="24"/>
                    <w:szCs w:val="24"/>
                  </w:rPr>
                  <w:t xml:space="preserve">W: </w:t>
                </w:r>
                <w:r>
                  <w:rPr>
                    <w:rFonts w:ascii="Times New Roman" w:hAnsi="Times New Roman" w:cs="Times New Roman"/>
                    <w:sz w:val="24"/>
                    <w:szCs w:val="24"/>
                  </w:rPr>
                  <w:t>The Puritan Experiment</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John Winthrop, “A Model of Christian Charity”</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Challenges to the Puritan Experiment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“Testimony from the Trial of Anne Hutchinson”</w:t>
                </w:r>
              </w:p>
              <w:p w:rsidR="00BA1150"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rPr>
                </w:pPr>
                <w:r>
                  <w:rPr>
                    <w:rFonts w:ascii="Times New Roman" w:hAnsi="Times New Roman" w:cs="Times New Roman"/>
                    <w:sz w:val="24"/>
                    <w:szCs w:val="24"/>
                    <w:u w:val="single"/>
                  </w:rPr>
                  <w:t>Week 3</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w:t>
                </w:r>
                <w:r w:rsidR="00D42216">
                  <w:rPr>
                    <w:rFonts w:ascii="Times New Roman" w:hAnsi="Times New Roman" w:cs="Times New Roman"/>
                    <w:sz w:val="24"/>
                    <w:szCs w:val="24"/>
                  </w:rPr>
                  <w:t>Primary source analysis</w:t>
                </w:r>
                <w:r w:rsidR="00EB3E2C">
                  <w:rPr>
                    <w:rFonts w:ascii="Times New Roman" w:hAnsi="Times New Roman" w:cs="Times New Roman"/>
                    <w:sz w:val="24"/>
                    <w:szCs w:val="24"/>
                  </w:rPr>
                  <w:t>—</w:t>
                </w:r>
                <w:r w:rsidR="00D42216">
                  <w:rPr>
                    <w:rFonts w:ascii="Times New Roman" w:hAnsi="Times New Roman" w:cs="Times New Roman"/>
                    <w:sz w:val="24"/>
                    <w:szCs w:val="24"/>
                  </w:rPr>
                  <w:t>Puritans</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W: Carolina, Slavery, and Slave Resistance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Accounts of the Stono Rebellion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w:t>
                </w:r>
                <w:r w:rsidR="00D42216">
                  <w:rPr>
                    <w:rFonts w:ascii="Times New Roman" w:hAnsi="Times New Roman" w:cs="Times New Roman"/>
                    <w:sz w:val="24"/>
                    <w:szCs w:val="24"/>
                  </w:rPr>
                  <w:t xml:space="preserve"> </w:t>
                </w:r>
                <w:r>
                  <w:rPr>
                    <w:rFonts w:ascii="Times New Roman" w:hAnsi="Times New Roman" w:cs="Times New Roman"/>
                    <w:sz w:val="24"/>
                    <w:szCs w:val="24"/>
                  </w:rPr>
                  <w:t>From Rags to Riches in America</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lastRenderedPageBreak/>
                  <w:t xml:space="preserve">     Reading: Franklin’s </w:t>
                </w:r>
                <w:r>
                  <w:rPr>
                    <w:rFonts w:ascii="Times New Roman" w:hAnsi="Times New Roman" w:cs="Times New Roman"/>
                    <w:i/>
                    <w:sz w:val="24"/>
                    <w:szCs w:val="24"/>
                  </w:rPr>
                  <w:t>Autobiography</w:t>
                </w:r>
              </w:p>
              <w:p w:rsidR="00EB3E2C" w:rsidRDefault="00EB3E2C"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4</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Labor Day</w:t>
                </w:r>
              </w:p>
              <w:p w:rsidR="00BA1150" w:rsidRDefault="00D42216" w:rsidP="00BA1150">
                <w:pPr>
                  <w:rPr>
                    <w:rFonts w:ascii="Times New Roman" w:hAnsi="Times New Roman" w:cs="Times New Roman"/>
                    <w:sz w:val="24"/>
                    <w:szCs w:val="24"/>
                  </w:rPr>
                </w:pPr>
                <w:r>
                  <w:rPr>
                    <w:rFonts w:ascii="Times New Roman" w:hAnsi="Times New Roman" w:cs="Times New Roman"/>
                    <w:sz w:val="24"/>
                    <w:szCs w:val="24"/>
                  </w:rPr>
                  <w:t>W: Primary source analysis—First Great Awakening</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The Colonies in a Global War for Empire</w:t>
                </w:r>
              </w:p>
              <w:p w:rsidR="00BA1150"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5</w:t>
                </w:r>
              </w:p>
              <w:p w:rsidR="00BA1150"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M: </w:t>
                </w:r>
                <w:r>
                  <w:rPr>
                    <w:rFonts w:ascii="Times New Roman" w:hAnsi="Times New Roman" w:cs="Times New Roman"/>
                    <w:b/>
                    <w:sz w:val="24"/>
                    <w:szCs w:val="24"/>
                  </w:rPr>
                  <w:t>Exam 1</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Disintegration of Colonial Ties</w:t>
                </w:r>
              </w:p>
              <w:p w:rsidR="00BA1150" w:rsidRPr="001A7981" w:rsidRDefault="00BA1150" w:rsidP="00BA1150">
                <w:pPr>
                  <w:rPr>
                    <w:rFonts w:ascii="Times New Roman" w:hAnsi="Times New Roman" w:cs="Times New Roman"/>
                    <w:sz w:val="24"/>
                    <w:szCs w:val="24"/>
                    <w:u w:val="single"/>
                  </w:rPr>
                </w:pPr>
                <w:r>
                  <w:rPr>
                    <w:rFonts w:ascii="Times New Roman" w:hAnsi="Times New Roman" w:cs="Times New Roman"/>
                    <w:sz w:val="24"/>
                    <w:szCs w:val="24"/>
                  </w:rPr>
                  <w:t xml:space="preserve">     Reading: James Otis, “The Rights of the British Colonies Asserted and Proved”</w:t>
                </w:r>
              </w:p>
              <w:p w:rsidR="00BA1150" w:rsidRPr="008F3690" w:rsidRDefault="00BA1150" w:rsidP="00BA1150">
                <w:pPr>
                  <w:rPr>
                    <w:rFonts w:ascii="Times New Roman" w:hAnsi="Times New Roman" w:cs="Times New Roman"/>
                    <w:sz w:val="24"/>
                    <w:szCs w:val="24"/>
                  </w:rPr>
                </w:pPr>
                <w:r>
                  <w:rPr>
                    <w:rFonts w:ascii="Times New Roman" w:hAnsi="Times New Roman" w:cs="Times New Roman"/>
                    <w:sz w:val="24"/>
                    <w:szCs w:val="24"/>
                  </w:rPr>
                  <w:t>F: Ideologies of Revolution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Thomas Paine, </w:t>
                </w:r>
                <w:r>
                  <w:rPr>
                    <w:rFonts w:ascii="Times New Roman" w:hAnsi="Times New Roman" w:cs="Times New Roman"/>
                    <w:i/>
                    <w:sz w:val="24"/>
                    <w:szCs w:val="24"/>
                  </w:rPr>
                  <w:t>Common Sense</w:t>
                </w:r>
              </w:p>
              <w:p w:rsidR="00BA1150" w:rsidRDefault="00BA1150" w:rsidP="00BA1150">
                <w:pPr>
                  <w:rPr>
                    <w:rFonts w:ascii="Times New Roman" w:hAnsi="Times New Roman" w:cs="Times New Roman"/>
                    <w:sz w:val="24"/>
                    <w:szCs w:val="24"/>
                  </w:rPr>
                </w:pPr>
              </w:p>
              <w:p w:rsidR="00BA1150" w:rsidRPr="003D47BD"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6</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Declaring Independence</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Jefferson, Declaration of Independence</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Common Soldier in the American Revolution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excerpts from Joseph Plumb Martin, </w:t>
                </w:r>
                <w:r>
                  <w:rPr>
                    <w:rFonts w:ascii="Times New Roman" w:hAnsi="Times New Roman" w:cs="Times New Roman"/>
                    <w:i/>
                    <w:sz w:val="24"/>
                    <w:szCs w:val="24"/>
                  </w:rPr>
                  <w:t>Ordinary Courage</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The Revolution that Wasn’t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Phyllis Wheatley poems</w:t>
                </w:r>
              </w:p>
              <w:p w:rsidR="00BA1150" w:rsidRDefault="00BA1150" w:rsidP="00BA1150">
                <w:pPr>
                  <w:rPr>
                    <w:rFonts w:ascii="Times New Roman" w:hAnsi="Times New Roman" w:cs="Times New Roman"/>
                    <w:sz w:val="24"/>
                    <w:szCs w:val="24"/>
                    <w:u w:val="single"/>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7</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w:t>
                </w:r>
                <w:r w:rsidR="00A47961">
                  <w:rPr>
                    <w:rFonts w:ascii="Times New Roman" w:hAnsi="Times New Roman" w:cs="Times New Roman"/>
                    <w:sz w:val="24"/>
                    <w:szCs w:val="24"/>
                  </w:rPr>
                  <w:t>Primary source analysis—Articles of Confederation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Forming a More Perfect Union: The Constitutional Convention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US Constitution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The Antifederalists</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Selections from the Essays of Brutus</w:t>
                </w:r>
              </w:p>
              <w:p w:rsidR="00BA1150"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8</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Ratification</w:t>
                </w:r>
              </w:p>
              <w:p w:rsidR="00BA1150" w:rsidRPr="00EB27D4" w:rsidRDefault="00BA1150" w:rsidP="00BA1150">
                <w:pPr>
                  <w:rPr>
                    <w:rFonts w:ascii="Times New Roman" w:hAnsi="Times New Roman" w:cs="Times New Roman"/>
                    <w:i/>
                    <w:sz w:val="24"/>
                    <w:szCs w:val="24"/>
                  </w:rPr>
                </w:pPr>
                <w:r>
                  <w:rPr>
                    <w:rFonts w:ascii="Times New Roman" w:hAnsi="Times New Roman" w:cs="Times New Roman"/>
                    <w:sz w:val="24"/>
                    <w:szCs w:val="24"/>
                  </w:rPr>
                  <w:t xml:space="preserve">     Reading: Selections from </w:t>
                </w:r>
                <w:r>
                  <w:rPr>
                    <w:rFonts w:ascii="Times New Roman" w:hAnsi="Times New Roman" w:cs="Times New Roman"/>
                    <w:i/>
                    <w:sz w:val="24"/>
                    <w:szCs w:val="24"/>
                  </w:rPr>
                  <w:t>The Federalist Papers</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Hamilton’s Economic Vision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Hamilton, “Opinion on the Constitutionality of the Bank”</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Washington’s Federalist Foundation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Washington, “Farewell Address” </w:t>
                </w:r>
              </w:p>
              <w:p w:rsidR="00BA1150" w:rsidRDefault="00BA1150" w:rsidP="00BA1150">
                <w:pPr>
                  <w:rPr>
                    <w:rFonts w:ascii="Times New Roman" w:hAnsi="Times New Roman" w:cs="Times New Roman"/>
                    <w:sz w:val="24"/>
                    <w:szCs w:val="24"/>
                  </w:rPr>
                </w:pPr>
              </w:p>
              <w:p w:rsidR="00BA1150" w:rsidRPr="005A6E13" w:rsidRDefault="00BA1150" w:rsidP="00BA1150">
                <w:pPr>
                  <w:rPr>
                    <w:rFonts w:ascii="Times New Roman" w:hAnsi="Times New Roman" w:cs="Times New Roman"/>
                    <w:sz w:val="24"/>
                    <w:szCs w:val="24"/>
                  </w:rPr>
                </w:pPr>
                <w:r>
                  <w:rPr>
                    <w:rFonts w:ascii="Times New Roman" w:hAnsi="Times New Roman" w:cs="Times New Roman"/>
                    <w:sz w:val="24"/>
                    <w:szCs w:val="24"/>
                    <w:u w:val="single"/>
                  </w:rPr>
                  <w:t>Week 9</w:t>
                </w:r>
              </w:p>
              <w:p w:rsidR="00BA1150" w:rsidRPr="0077581B" w:rsidRDefault="00BA1150" w:rsidP="00BA1150">
                <w:pPr>
                  <w:rPr>
                    <w:rFonts w:ascii="Times New Roman" w:hAnsi="Times New Roman" w:cs="Times New Roman"/>
                    <w:sz w:val="24"/>
                    <w:szCs w:val="24"/>
                  </w:rPr>
                </w:pPr>
                <w:r>
                  <w:rPr>
                    <w:rFonts w:ascii="Times New Roman" w:hAnsi="Times New Roman" w:cs="Times New Roman"/>
                    <w:sz w:val="24"/>
                    <w:szCs w:val="24"/>
                  </w:rPr>
                  <w:t>M: Fall Break</w:t>
                </w:r>
              </w:p>
              <w:p w:rsidR="00BA1150" w:rsidRPr="00680BD7"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W: No class: PSAT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Jefferson’s Republican Revolution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Jefferson, “Kentucky Resolution,” First Inaugural Address</w:t>
                </w:r>
              </w:p>
              <w:p w:rsidR="00BA1150" w:rsidRDefault="00BA1150" w:rsidP="00BA1150">
                <w:pPr>
                  <w:rPr>
                    <w:rFonts w:ascii="Times New Roman" w:hAnsi="Times New Roman" w:cs="Times New Roman"/>
                    <w:sz w:val="24"/>
                    <w:szCs w:val="24"/>
                  </w:rPr>
                </w:pPr>
              </w:p>
              <w:p w:rsidR="007645F7" w:rsidRDefault="007645F7" w:rsidP="00BA1150">
                <w:pPr>
                  <w:rPr>
                    <w:rFonts w:ascii="Times New Roman" w:hAnsi="Times New Roman" w:cs="Times New Roman"/>
                    <w:sz w:val="24"/>
                    <w:szCs w:val="24"/>
                    <w:u w:val="single"/>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lastRenderedPageBreak/>
                  <w:t>Week 10</w:t>
                </w:r>
              </w:p>
              <w:p w:rsidR="00BA1150" w:rsidRPr="0077581B"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M: </w:t>
                </w:r>
                <w:r>
                  <w:rPr>
                    <w:rFonts w:ascii="Times New Roman" w:hAnsi="Times New Roman" w:cs="Times New Roman"/>
                    <w:b/>
                    <w:sz w:val="24"/>
                    <w:szCs w:val="24"/>
                  </w:rPr>
                  <w:t>Exam 2</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Slavery and Race in the Early Republic</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Jefferson, selections from </w:t>
                </w:r>
                <w:r>
                  <w:rPr>
                    <w:rFonts w:ascii="Times New Roman" w:hAnsi="Times New Roman" w:cs="Times New Roman"/>
                    <w:i/>
                    <w:sz w:val="24"/>
                    <w:szCs w:val="24"/>
                  </w:rPr>
                  <w:t>Notes on the State of Virginia</w:t>
                </w:r>
                <w:r>
                  <w:rPr>
                    <w:rFonts w:ascii="Times New Roman" w:hAnsi="Times New Roman" w:cs="Times New Roman"/>
                    <w:sz w:val="24"/>
                    <w:szCs w:val="24"/>
                  </w:rPr>
                  <w:t xml:space="preserve"> and personal letters</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The Search for National Security</w:t>
                </w:r>
              </w:p>
              <w:p w:rsidR="00BA1150" w:rsidRPr="0085158C"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     Reading: Jefferson, select letters</w:t>
                </w:r>
              </w:p>
              <w:p w:rsidR="00BA1150"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11</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The Rise of Democratic Religion</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Jefferson, Virginia Statute for Establishing Religious Liberty; James Finley, “The Great Revival of 1800”</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Market Revolution</w:t>
                </w:r>
              </w:p>
              <w:p w:rsidR="00BA1150" w:rsidRPr="004078C5"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w:t>
                </w:r>
                <w:r w:rsidR="00EB3E2C">
                  <w:rPr>
                    <w:rFonts w:ascii="Times New Roman" w:hAnsi="Times New Roman" w:cs="Times New Roman"/>
                    <w:sz w:val="24"/>
                    <w:szCs w:val="24"/>
                  </w:rPr>
                  <w:t xml:space="preserve"> </w:t>
                </w:r>
                <w:r>
                  <w:rPr>
                    <w:rFonts w:ascii="Times New Roman" w:hAnsi="Times New Roman" w:cs="Times New Roman"/>
                    <w:sz w:val="24"/>
                    <w:szCs w:val="24"/>
                  </w:rPr>
                  <w:t xml:space="preserve">Harriet Hanson Robinson, “The Lowell Textile Workers”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Andrew Jackson’s America</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Jackson, “Bank Veto Message”  </w:t>
                </w:r>
              </w:p>
              <w:p w:rsidR="00BA1150" w:rsidRPr="000E7A05"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12</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Native American Experiences in the Early Republic</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documents on removal</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Southern Defense of Slavery</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Calhoun, “Speeches on Slavery”; J. H. Hammond, “The Mudsill Theory”</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African American Critiques of Slavery</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Walker, </w:t>
                </w:r>
                <w:r>
                  <w:rPr>
                    <w:rFonts w:ascii="Times New Roman" w:hAnsi="Times New Roman" w:cs="Times New Roman"/>
                    <w:i/>
                    <w:sz w:val="24"/>
                    <w:szCs w:val="24"/>
                  </w:rPr>
                  <w:t>Appeal to the Colored Citizens of the World</w:t>
                </w:r>
                <w:r>
                  <w:rPr>
                    <w:rFonts w:ascii="Times New Roman" w:hAnsi="Times New Roman" w:cs="Times New Roman"/>
                    <w:sz w:val="24"/>
                    <w:szCs w:val="24"/>
                  </w:rPr>
                  <w:t>; Douglass, “What to the Slave</w:t>
                </w:r>
                <w:r w:rsidR="00EB3E2C">
                  <w:rPr>
                    <w:rFonts w:ascii="Times New Roman" w:hAnsi="Times New Roman" w:cs="Times New Roman"/>
                    <w:sz w:val="24"/>
                    <w:szCs w:val="24"/>
                  </w:rPr>
                  <w:t xml:space="preserve"> </w:t>
                </w:r>
                <w:r>
                  <w:rPr>
                    <w:rFonts w:ascii="Times New Roman" w:hAnsi="Times New Roman" w:cs="Times New Roman"/>
                    <w:sz w:val="24"/>
                    <w:szCs w:val="24"/>
                  </w:rPr>
                  <w:t>is the Fourth of July?”</w:t>
                </w:r>
              </w:p>
              <w:p w:rsidR="00BA1150" w:rsidRDefault="00BA1150" w:rsidP="00BA1150">
                <w:pPr>
                  <w:rPr>
                    <w:rFonts w:ascii="Times New Roman" w:hAnsi="Times New Roman" w:cs="Times New Roman"/>
                    <w:sz w:val="24"/>
                    <w:szCs w:val="24"/>
                    <w:u w:val="single"/>
                  </w:rPr>
                </w:pPr>
              </w:p>
              <w:p w:rsidR="00BA1150" w:rsidRDefault="00BA1150" w:rsidP="00BA1150">
                <w:pPr>
                  <w:rPr>
                    <w:rFonts w:ascii="Times New Roman" w:hAnsi="Times New Roman" w:cs="Times New Roman"/>
                    <w:sz w:val="24"/>
                    <w:szCs w:val="24"/>
                  </w:rPr>
                </w:pPr>
                <w:r>
                  <w:rPr>
                    <w:rFonts w:ascii="Times New Roman" w:hAnsi="Times New Roman" w:cs="Times New Roman"/>
                    <w:sz w:val="24"/>
                    <w:szCs w:val="24"/>
                    <w:u w:val="single"/>
                  </w:rPr>
                  <w:t>Week 13</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Antebellum Reform: Changing Individuals or Transforming Society?  </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Lincoln, Lyceum Address </w:t>
                </w:r>
              </w:p>
              <w:p w:rsidR="00BA1150" w:rsidRPr="00895368" w:rsidRDefault="00BA1150" w:rsidP="00BA1150">
                <w:pPr>
                  <w:rPr>
                    <w:rFonts w:ascii="Times New Roman" w:hAnsi="Times New Roman" w:cs="Times New Roman"/>
                    <w:b/>
                    <w:sz w:val="24"/>
                    <w:szCs w:val="24"/>
                  </w:rPr>
                </w:pPr>
                <w:r>
                  <w:rPr>
                    <w:rFonts w:ascii="Times New Roman" w:hAnsi="Times New Roman" w:cs="Times New Roman"/>
                    <w:sz w:val="24"/>
                    <w:szCs w:val="24"/>
                  </w:rPr>
                  <w:t>W:</w:t>
                </w:r>
                <w:r w:rsidR="00D42216">
                  <w:rPr>
                    <w:rFonts w:ascii="Times New Roman" w:hAnsi="Times New Roman" w:cs="Times New Roman"/>
                    <w:sz w:val="24"/>
                    <w:szCs w:val="24"/>
                  </w:rPr>
                  <w:t xml:space="preserve"> </w:t>
                </w:r>
                <w:r>
                  <w:rPr>
                    <w:rFonts w:ascii="Times New Roman" w:hAnsi="Times New Roman" w:cs="Times New Roman"/>
                    <w:b/>
                    <w:sz w:val="24"/>
                    <w:szCs w:val="24"/>
                  </w:rPr>
                  <w:t>Exam 3</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Western Expansion</w:t>
                </w:r>
              </w:p>
              <w:p w:rsidR="00BA1150" w:rsidRPr="00895368"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w:t>
                </w:r>
                <w:r w:rsidRPr="00666ECC">
                  <w:rPr>
                    <w:rFonts w:ascii="Times New Roman" w:hAnsi="Times New Roman" w:cs="Times New Roman"/>
                    <w:sz w:val="24"/>
                    <w:szCs w:val="24"/>
                  </w:rPr>
                  <w:t xml:space="preserve">“Message </w:t>
                </w:r>
                <w:r>
                  <w:rPr>
                    <w:rFonts w:ascii="Times New Roman" w:hAnsi="Times New Roman" w:cs="Times New Roman"/>
                    <w:sz w:val="24"/>
                    <w:szCs w:val="24"/>
                  </w:rPr>
                  <w:t>of President Polk”</w:t>
                </w:r>
                <w:r w:rsidRPr="00666ECC">
                  <w:rPr>
                    <w:rFonts w:ascii="Times New Roman" w:hAnsi="Times New Roman" w:cs="Times New Roman"/>
                    <w:sz w:val="24"/>
                    <w:szCs w:val="24"/>
                  </w:rPr>
                  <w:t>; Lincoln, “</w:t>
                </w:r>
                <w:r>
                  <w:rPr>
                    <w:rFonts w:ascii="Times New Roman" w:hAnsi="Times New Roman" w:cs="Times New Roman"/>
                    <w:sz w:val="24"/>
                    <w:szCs w:val="24"/>
                  </w:rPr>
                  <w:t>Spot” Speech</w:t>
                </w:r>
              </w:p>
              <w:p w:rsidR="00BA1150" w:rsidRDefault="00BA1150" w:rsidP="00BA1150">
                <w:pPr>
                  <w:rPr>
                    <w:rFonts w:ascii="Times New Roman" w:hAnsi="Times New Roman" w:cs="Times New Roman"/>
                    <w:sz w:val="24"/>
                    <w:szCs w:val="24"/>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14</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Slavery and the Territorial Crisis, 1850-54</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Lincoln, “Speech at Peoria”</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w:t>
                </w:r>
                <w:r w:rsidR="00D42216">
                  <w:rPr>
                    <w:rFonts w:ascii="Times New Roman" w:hAnsi="Times New Roman" w:cs="Times New Roman"/>
                    <w:sz w:val="24"/>
                    <w:szCs w:val="24"/>
                  </w:rPr>
                  <w:t xml:space="preserve"> </w:t>
                </w:r>
                <w:r>
                  <w:rPr>
                    <w:rFonts w:ascii="Times New Roman" w:hAnsi="Times New Roman" w:cs="Times New Roman"/>
                    <w:sz w:val="24"/>
                    <w:szCs w:val="24"/>
                  </w:rPr>
                  <w:t>Slavery and</w:t>
                </w:r>
                <w:r w:rsidR="00EB3E2C">
                  <w:rPr>
                    <w:rFonts w:ascii="Times New Roman" w:hAnsi="Times New Roman" w:cs="Times New Roman"/>
                    <w:sz w:val="24"/>
                    <w:szCs w:val="24"/>
                  </w:rPr>
                  <w:t xml:space="preserve"> the Territorial Crisis, 1855-60</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excerpts from John Brown’s trial</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F:</w:t>
                </w:r>
                <w:r w:rsidR="00D42216">
                  <w:rPr>
                    <w:rFonts w:ascii="Times New Roman" w:hAnsi="Times New Roman" w:cs="Times New Roman"/>
                    <w:sz w:val="24"/>
                    <w:szCs w:val="24"/>
                  </w:rPr>
                  <w:t xml:space="preserve"> </w:t>
                </w:r>
                <w:r w:rsidR="00EB3E2C">
                  <w:rPr>
                    <w:rFonts w:ascii="Times New Roman" w:hAnsi="Times New Roman" w:cs="Times New Roman"/>
                    <w:sz w:val="24"/>
                    <w:szCs w:val="24"/>
                  </w:rPr>
                  <w:t>Primary source analysis—secession and war</w:t>
                </w:r>
              </w:p>
              <w:p w:rsidR="00BA1150" w:rsidRDefault="00BA1150" w:rsidP="00BA1150">
                <w:pPr>
                  <w:rPr>
                    <w:rFonts w:ascii="Times New Roman" w:hAnsi="Times New Roman" w:cs="Times New Roman"/>
                    <w:sz w:val="24"/>
                    <w:szCs w:val="24"/>
                  </w:rPr>
                </w:pPr>
              </w:p>
              <w:p w:rsidR="00BA1150" w:rsidRPr="00351A0A" w:rsidRDefault="00BA1150" w:rsidP="00BA1150">
                <w:pPr>
                  <w:rPr>
                    <w:rFonts w:ascii="Times New Roman" w:hAnsi="Times New Roman" w:cs="Times New Roman"/>
                    <w:sz w:val="24"/>
                    <w:szCs w:val="24"/>
                  </w:rPr>
                </w:pPr>
                <w:r w:rsidRPr="00C17407">
                  <w:rPr>
                    <w:rFonts w:ascii="Times New Roman" w:hAnsi="Times New Roman" w:cs="Times New Roman"/>
                    <w:sz w:val="24"/>
                    <w:szCs w:val="24"/>
                    <w:u w:val="single"/>
                  </w:rPr>
                  <w:t>Week 15</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Thanksgiving Break</w:t>
                </w:r>
              </w:p>
              <w:p w:rsidR="00BA1150" w:rsidRDefault="00BA1150" w:rsidP="00BA1150">
                <w:pPr>
                  <w:rPr>
                    <w:rFonts w:ascii="Times New Roman" w:hAnsi="Times New Roman" w:cs="Times New Roman"/>
                    <w:sz w:val="24"/>
                    <w:szCs w:val="24"/>
                  </w:rPr>
                </w:pPr>
              </w:p>
              <w:p w:rsidR="007645F7" w:rsidRDefault="007645F7" w:rsidP="00BA1150">
                <w:pPr>
                  <w:rPr>
                    <w:rFonts w:ascii="Times New Roman" w:hAnsi="Times New Roman" w:cs="Times New Roman"/>
                    <w:sz w:val="24"/>
                    <w:szCs w:val="24"/>
                    <w:u w:val="single"/>
                  </w:rPr>
                </w:pPr>
              </w:p>
              <w:p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Week 16 </w:t>
                </w:r>
              </w:p>
              <w:p w:rsidR="00BA1150" w:rsidRDefault="00EB3E2C" w:rsidP="00BA1150">
                <w:pPr>
                  <w:rPr>
                    <w:rFonts w:ascii="Times New Roman" w:hAnsi="Times New Roman" w:cs="Times New Roman"/>
                    <w:sz w:val="24"/>
                    <w:szCs w:val="24"/>
                  </w:rPr>
                </w:pPr>
                <w:r>
                  <w:rPr>
                    <w:rFonts w:ascii="Times New Roman" w:hAnsi="Times New Roman" w:cs="Times New Roman"/>
                    <w:sz w:val="24"/>
                    <w:szCs w:val="24"/>
                  </w:rPr>
                  <w:t xml:space="preserve">M: </w:t>
                </w:r>
                <w:r w:rsidR="00BA1150">
                  <w:rPr>
                    <w:rFonts w:ascii="Times New Roman" w:hAnsi="Times New Roman" w:cs="Times New Roman"/>
                    <w:sz w:val="24"/>
                    <w:szCs w:val="24"/>
                  </w:rPr>
                  <w:t>Civil War</w:t>
                </w:r>
                <w:r>
                  <w:rPr>
                    <w:rFonts w:ascii="Times New Roman" w:hAnsi="Times New Roman" w:cs="Times New Roman"/>
                    <w:sz w:val="24"/>
                    <w:szCs w:val="24"/>
                  </w:rPr>
                  <w:t xml:space="preserve"> overview</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Lincoln, Second Inaugural</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W: First group of </w:t>
                </w:r>
                <w:r>
                  <w:rPr>
                    <w:rFonts w:ascii="Times New Roman" w:hAnsi="Times New Roman" w:cs="Times New Roman"/>
                    <w:b/>
                    <w:sz w:val="24"/>
                    <w:szCs w:val="24"/>
                  </w:rPr>
                  <w:t>oral presentations</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Second group of </w:t>
                </w:r>
                <w:r>
                  <w:rPr>
                    <w:rFonts w:ascii="Times New Roman" w:hAnsi="Times New Roman" w:cs="Times New Roman"/>
                    <w:b/>
                    <w:sz w:val="24"/>
                    <w:szCs w:val="24"/>
                  </w:rPr>
                  <w:t>oral presentations</w:t>
                </w:r>
              </w:p>
              <w:p w:rsidR="00BA1150" w:rsidRDefault="00BA1150" w:rsidP="00BA1150">
                <w:pPr>
                  <w:rPr>
                    <w:rFonts w:ascii="Times New Roman" w:hAnsi="Times New Roman" w:cs="Times New Roman"/>
                    <w:sz w:val="24"/>
                    <w:szCs w:val="24"/>
                  </w:rPr>
                </w:pPr>
              </w:p>
              <w:p w:rsidR="00BA1150" w:rsidRPr="00351A0A" w:rsidRDefault="00BA1150" w:rsidP="00BA1150">
                <w:pPr>
                  <w:rPr>
                    <w:color w:val="0000FF"/>
                    <w:u w:val="single"/>
                  </w:rPr>
                </w:pPr>
                <w:r>
                  <w:rPr>
                    <w:rFonts w:ascii="Times New Roman" w:hAnsi="Times New Roman" w:cs="Times New Roman"/>
                    <w:sz w:val="24"/>
                    <w:szCs w:val="24"/>
                    <w:u w:val="single"/>
                  </w:rPr>
                  <w:t>Week 17</w:t>
                </w:r>
              </w:p>
              <w:p w:rsidR="00BA1150" w:rsidRPr="00A0522B"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M: Third group of </w:t>
                </w:r>
                <w:r>
                  <w:rPr>
                    <w:rFonts w:ascii="Times New Roman" w:hAnsi="Times New Roman" w:cs="Times New Roman"/>
                    <w:b/>
                    <w:sz w:val="24"/>
                    <w:szCs w:val="24"/>
                  </w:rPr>
                  <w:t>oral presentations</w:t>
                </w:r>
              </w:p>
              <w:p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Reconstr</w:t>
                </w:r>
                <w:r w:rsidR="00EB3E2C">
                  <w:rPr>
                    <w:rFonts w:ascii="Times New Roman" w:hAnsi="Times New Roman" w:cs="Times New Roman"/>
                    <w:sz w:val="24"/>
                    <w:szCs w:val="24"/>
                  </w:rPr>
                  <w:t>uction overview</w:t>
                </w:r>
              </w:p>
              <w:p w:rsidR="00BA1150" w:rsidRDefault="00EB3E2C" w:rsidP="00BA1150">
                <w:pPr>
                  <w:tabs>
                    <w:tab w:val="left" w:pos="3075"/>
                  </w:tabs>
                  <w:rPr>
                    <w:rFonts w:ascii="Times New Roman" w:hAnsi="Times New Roman" w:cs="Times New Roman"/>
                    <w:sz w:val="24"/>
                    <w:szCs w:val="24"/>
                  </w:rPr>
                </w:pPr>
                <w:r>
                  <w:rPr>
                    <w:rFonts w:ascii="Times New Roman" w:hAnsi="Times New Roman" w:cs="Times New Roman"/>
                    <w:sz w:val="24"/>
                    <w:szCs w:val="24"/>
                  </w:rPr>
                  <w:t xml:space="preserve">     Reading: Reconstruction amendments, MS black codes</w:t>
                </w:r>
                <w:r w:rsidR="00BA1150">
                  <w:rPr>
                    <w:rFonts w:ascii="Times New Roman" w:hAnsi="Times New Roman" w:cs="Times New Roman"/>
                    <w:sz w:val="24"/>
                    <w:szCs w:val="24"/>
                  </w:rPr>
                  <w:tab/>
                </w:r>
              </w:p>
              <w:p w:rsidR="00BA1150" w:rsidRPr="00A0522B" w:rsidRDefault="00EB3E2C" w:rsidP="00BA1150">
                <w:pPr>
                  <w:rPr>
                    <w:rFonts w:ascii="Times New Roman" w:hAnsi="Times New Roman" w:cs="Times New Roman"/>
                    <w:sz w:val="24"/>
                    <w:szCs w:val="24"/>
                  </w:rPr>
                </w:pPr>
                <w:r>
                  <w:rPr>
                    <w:rFonts w:ascii="Times New Roman" w:hAnsi="Times New Roman" w:cs="Times New Roman"/>
                    <w:sz w:val="24"/>
                    <w:szCs w:val="24"/>
                  </w:rPr>
                  <w:t>F: Primary source analysis—Reconstruction</w:t>
                </w:r>
              </w:p>
              <w:p w:rsidR="00BA1150" w:rsidRPr="00A1323F" w:rsidRDefault="00BA1150" w:rsidP="00BA1150">
                <w:pPr>
                  <w:rPr>
                    <w:rFonts w:ascii="Times New Roman" w:hAnsi="Times New Roman" w:cs="Times New Roman"/>
                    <w:b/>
                    <w:sz w:val="24"/>
                    <w:szCs w:val="24"/>
                    <w:u w:val="single"/>
                  </w:rPr>
                </w:pPr>
              </w:p>
              <w:p w:rsidR="00BA1150" w:rsidRPr="00B93CC2"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18</w:t>
                </w:r>
              </w:p>
              <w:p w:rsidR="001F35EA" w:rsidRPr="00EB3E2C" w:rsidRDefault="00BA1150" w:rsidP="00EB3E2C">
                <w:pPr>
                  <w:rPr>
                    <w:rStyle w:val="normaltextrun"/>
                    <w:rFonts w:ascii="Times New Roman" w:hAnsi="Times New Roman" w:cs="Times New Roman"/>
                    <w:b/>
                    <w:sz w:val="24"/>
                    <w:szCs w:val="24"/>
                  </w:rPr>
                </w:pPr>
                <w:r>
                  <w:rPr>
                    <w:rFonts w:ascii="Times New Roman" w:hAnsi="Times New Roman" w:cs="Times New Roman"/>
                    <w:sz w:val="24"/>
                    <w:szCs w:val="24"/>
                  </w:rPr>
                  <w:t xml:space="preserve">TBA: </w:t>
                </w:r>
                <w:r>
                  <w:rPr>
                    <w:rFonts w:ascii="Times New Roman" w:hAnsi="Times New Roman" w:cs="Times New Roman"/>
                    <w:b/>
                    <w:sz w:val="24"/>
                    <w:szCs w:val="24"/>
                  </w:rPr>
                  <w:t>Exam 4</w:t>
                </w:r>
              </w:p>
            </w:tc>
          </w:sdtContent>
        </w:sdt>
      </w:tr>
      <w:tr w:rsidR="001F35EA" w:rsidTr="00E24329">
        <w:trPr>
          <w:trHeight w:val="132"/>
        </w:trPr>
        <w:tc>
          <w:tcPr>
            <w:tcW w:w="2335" w:type="dxa"/>
          </w:tcPr>
          <w:p w:rsidR="001F35EA" w:rsidRDefault="001F35EA" w:rsidP="00F871D0">
            <w:pPr>
              <w:jc w:val="right"/>
              <w:rPr>
                <w:b/>
              </w:rPr>
            </w:pPr>
            <w:r>
              <w:rPr>
                <w:b/>
              </w:rPr>
              <w:lastRenderedPageBreak/>
              <w:t>Classroom Policies &amp; Information</w:t>
            </w:r>
          </w:p>
        </w:tc>
        <w:sdt>
          <w:sdtPr>
            <w:rPr>
              <w:rStyle w:val="normaltextrun"/>
              <w:rFonts w:ascii="Times New Roman" w:eastAsia="Times New Roman" w:hAnsi="Times New Roman" w:cstheme="minorHAnsi"/>
              <w:color w:val="BA0C2F"/>
              <w:sz w:val="24"/>
              <w:szCs w:val="24"/>
            </w:rPr>
            <w:id w:val="-27656795"/>
            <w:placeholder>
              <w:docPart w:val="DefaultPlaceholder_-1854013440"/>
            </w:placeholder>
          </w:sdtPr>
          <w:sdtEndPr>
            <w:rPr>
              <w:rStyle w:val="normaltextrun"/>
            </w:rPr>
          </w:sdtEndPr>
          <w:sdtContent>
            <w:tc>
              <w:tcPr>
                <w:tcW w:w="7015" w:type="dxa"/>
                <w:gridSpan w:val="2"/>
              </w:tcPr>
              <w:p w:rsidR="00BA1150" w:rsidRDefault="00BA1150" w:rsidP="00BA1150">
                <w:pPr>
                  <w:rPr>
                    <w:rFonts w:ascii="Times New Roman" w:hAnsi="Times New Roman" w:cs="Times New Roman"/>
                    <w:sz w:val="24"/>
                    <w:szCs w:val="24"/>
                  </w:rPr>
                </w:pPr>
                <w:r>
                  <w:rPr>
                    <w:rFonts w:ascii="Times New Roman" w:hAnsi="Times New Roman" w:cs="Times New Roman"/>
                    <w:b/>
                    <w:sz w:val="24"/>
                    <w:szCs w:val="24"/>
                  </w:rPr>
                  <w:t>Course Format:</w:t>
                </w:r>
                <w:r>
                  <w:rPr>
                    <w:rFonts w:ascii="Times New Roman" w:hAnsi="Times New Roman" w:cs="Times New Roman"/>
                    <w:sz w:val="24"/>
                    <w:szCs w:val="24"/>
                  </w:rPr>
                  <w:t xml:space="preserve"> The course will consist of lectures, discussions, and analysis of primary sources. I will explain broad interpretive issues and provide context for the major themes and developments of this historical period. For most class periods students will have read assigned primary sources that will serve as a basis for discussion and allow them to analyze significant texts in greater detail. </w:t>
                </w:r>
              </w:p>
              <w:p w:rsidR="00BA1150" w:rsidRDefault="00BA1150" w:rsidP="00BA1150">
                <w:pPr>
                  <w:rPr>
                    <w:rFonts w:ascii="Times New Roman" w:hAnsi="Times New Roman" w:cs="Times New Roman"/>
                    <w:sz w:val="24"/>
                    <w:szCs w:val="24"/>
                  </w:rPr>
                </w:pPr>
              </w:p>
              <w:p w:rsidR="007645F7" w:rsidRDefault="00BA1150" w:rsidP="00BA1150">
                <w:pPr>
                  <w:pStyle w:val="paragraph"/>
                  <w:spacing w:before="0" w:beforeAutospacing="0" w:after="0" w:afterAutospacing="0"/>
                  <w:textAlignment w:val="baseline"/>
                  <w:rPr>
                    <w:color w:val="000000"/>
                    <w:shd w:val="clear" w:color="auto" w:fill="FFFFFF"/>
                  </w:rPr>
                </w:pPr>
                <w:r>
                  <w:rPr>
                    <w:b/>
                    <w:color w:val="000000"/>
                    <w:shd w:val="clear" w:color="auto" w:fill="FFFFFF"/>
                  </w:rPr>
                  <w:t xml:space="preserve">Course Content Note: </w:t>
                </w:r>
                <w:r w:rsidRPr="000E7A05">
                  <w:rPr>
                    <w:color w:val="000000"/>
                    <w:shd w:val="clear" w:color="auto" w:fill="FFFFFF"/>
                  </w:rPr>
                  <w:t>As with many history classes, the lectures, readings, and discussions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w:t>
                </w:r>
              </w:p>
              <w:p w:rsidR="007645F7" w:rsidRDefault="007645F7" w:rsidP="00BA1150">
                <w:pPr>
                  <w:pStyle w:val="paragraph"/>
                  <w:spacing w:before="0" w:beforeAutospacing="0" w:after="0" w:afterAutospacing="0"/>
                  <w:textAlignment w:val="baseline"/>
                  <w:rPr>
                    <w:rStyle w:val="normaltextrun"/>
                    <w:rFonts w:cstheme="minorHAnsi"/>
                    <w:color w:val="BA0C2F"/>
                  </w:rPr>
                </w:pPr>
              </w:p>
              <w:sdt>
                <w:sdtPr>
                  <w:rPr>
                    <w:rStyle w:val="normaltextrun"/>
                    <w:rFonts w:ascii="Times New Roman" w:eastAsia="Times New Roman" w:hAnsi="Times New Roman" w:cstheme="minorHAnsi"/>
                    <w:color w:val="BA0C2F"/>
                    <w:sz w:val="24"/>
                    <w:szCs w:val="24"/>
                  </w:rPr>
                  <w:id w:val="1722486041"/>
                  <w:placeholder>
                    <w:docPart w:val="1F0FB42D841842808EF573D72FBC8399"/>
                  </w:placeholder>
                </w:sdtPr>
                <w:sdtEndPr>
                  <w:rPr>
                    <w:rStyle w:val="normaltextrun"/>
                  </w:rPr>
                </w:sdtEndPr>
                <w:sdtContent>
                  <w:p w:rsidR="007645F7" w:rsidRDefault="007645F7" w:rsidP="007645F7">
                    <w:pPr>
                      <w:tabs>
                        <w:tab w:val="left" w:pos="0"/>
                      </w:tabs>
                      <w:suppressAutoHyphens/>
                      <w:spacing w:line="240" w:lineRule="atLeast"/>
                      <w:rPr>
                        <w:rFonts w:ascii="Arial" w:hAnsi="Arial"/>
                      </w:rPr>
                    </w:pPr>
                    <w:r>
                      <w:rPr>
                        <w:rFonts w:ascii="Arial" w:hAnsi="Arial"/>
                      </w:rPr>
                      <w:t>Academic Integrity: Academic integrity is foundational to achievement at the Academy and throughout your college career. Cheating on tests, plagiarism on papers, and all forms of academic dishonesty will not be tolerated. Please understand that severe penalties will arise (zero on an assignment, for example) will arise for violating academic integrity and review relevant policies outlined in the Academy handbook.</w:t>
                    </w:r>
                  </w:p>
                  <w:p w:rsidR="007645F7" w:rsidRDefault="007645F7" w:rsidP="007645F7">
                    <w:pPr>
                      <w:tabs>
                        <w:tab w:val="left" w:pos="0"/>
                      </w:tabs>
                      <w:suppressAutoHyphens/>
                      <w:spacing w:line="240" w:lineRule="atLeast"/>
                      <w:rPr>
                        <w:rFonts w:ascii="Arial" w:hAnsi="Arial"/>
                      </w:rPr>
                    </w:pPr>
                  </w:p>
                  <w:p w:rsidR="001F35EA"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Fonts w:ascii="Arial" w:hAnsi="Arial"/>
                      </w:rPr>
                      <w:t>L</w:t>
                    </w:r>
                    <w:r w:rsidR="00AE3448">
                      <w:rPr>
                        <w:rFonts w:ascii="Arial" w:hAnsi="Arial"/>
                      </w:rPr>
                      <w:t>aptops</w:t>
                    </w:r>
                    <w:r>
                      <w:rPr>
                        <w:rFonts w:ascii="Arial" w:hAnsi="Arial"/>
                      </w:rPr>
                      <w:t xml:space="preserve">: Laptops are NOT permitted in class.  </w:t>
                    </w:r>
                  </w:p>
                </w:sdtContent>
              </w:sdt>
            </w:tc>
          </w:sdtContent>
        </w:sdt>
      </w:tr>
      <w:tr w:rsidR="001F35EA" w:rsidTr="00E24329">
        <w:trPr>
          <w:trHeight w:val="132"/>
        </w:trPr>
        <w:tc>
          <w:tcPr>
            <w:tcW w:w="2335" w:type="dxa"/>
          </w:tcPr>
          <w:p w:rsidR="001F35EA" w:rsidRDefault="001F35EA" w:rsidP="00F871D0">
            <w:pPr>
              <w:jc w:val="right"/>
              <w:rPr>
                <w:b/>
              </w:rPr>
            </w:pPr>
            <w:r>
              <w:rPr>
                <w:b/>
              </w:rPr>
              <w:t>Attendance Policy</w:t>
            </w:r>
          </w:p>
        </w:tc>
        <w:sdt>
          <w:sdtPr>
            <w:rPr>
              <w:rStyle w:val="normaltextrun"/>
              <w:rFonts w:asciiTheme="minorHAnsi" w:eastAsiaTheme="minorHAnsi" w:hAnsiTheme="minorHAnsi" w:cstheme="minorHAnsi"/>
              <w:color w:val="BA0C2F"/>
              <w:sz w:val="22"/>
              <w:szCs w:val="22"/>
            </w:rPr>
            <w:id w:val="190269656"/>
            <w:placeholder>
              <w:docPart w:val="DefaultPlaceholder_-1854013440"/>
            </w:placeholder>
          </w:sdtPr>
          <w:sdtEndPr>
            <w:rPr>
              <w:rStyle w:val="normaltextrun"/>
            </w:rPr>
          </w:sdtEndPr>
          <w:sdtContent>
            <w:tc>
              <w:tcPr>
                <w:tcW w:w="7015" w:type="dxa"/>
                <w:gridSpan w:val="2"/>
              </w:tcPr>
              <w:sdt>
                <w:sdtPr>
                  <w:rPr>
                    <w:rStyle w:val="normaltextrun"/>
                    <w:rFonts w:asciiTheme="minorHAnsi" w:eastAsiaTheme="minorHAnsi" w:hAnsiTheme="minorHAnsi" w:cstheme="minorHAnsi"/>
                    <w:color w:val="BA0C2F"/>
                    <w:sz w:val="22"/>
                    <w:szCs w:val="22"/>
                  </w:rPr>
                  <w:id w:val="21831479"/>
                  <w:placeholder>
                    <w:docPart w:val="F90B402F9AAC447FA089D4B8185D212A"/>
                  </w:placeholder>
                </w:sdtPr>
                <w:sdtEndPr>
                  <w:rPr>
                    <w:rStyle w:val="normaltextrun"/>
                  </w:rPr>
                </w:sdtEndPr>
                <w:sdtContent>
                  <w:p w:rsidR="007645F7"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The Indiana Academy regards any absence from class as unexcused, except for illness, death in the family, college or school-related activities, or extenuating circumstances. When a student is absent from class, the instructor reports the absence to the Faculty Attendance Coordinator in the </w:t>
                    </w:r>
                    <w:r>
                      <w:rPr>
                        <w:rStyle w:val="normaltextrun"/>
                        <w:rFonts w:asciiTheme="minorHAnsi" w:hAnsiTheme="minorHAnsi" w:cstheme="minorHAnsi"/>
                        <w:color w:val="BA0C2F"/>
                        <w:sz w:val="22"/>
                        <w:szCs w:val="22"/>
                      </w:rPr>
                      <w:lastRenderedPageBreak/>
                      <w:t>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w:t>
                    </w:r>
                  </w:p>
                  <w:p w:rsidR="007645F7"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rsidR="007645F7"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Any homework assignment missed because of an unexcused absence will not be made up for credit and will be given a zero. Any unexcused absence on the day of an exam or project will result in a 30% deduction for that assignment. </w:t>
                    </w:r>
                  </w:p>
                  <w:p w:rsidR="001F35EA" w:rsidRPr="007645F7" w:rsidRDefault="007645F7" w:rsidP="00142670">
                    <w:pPr>
                      <w:rPr>
                        <w:rStyle w:val="normaltextrun"/>
                      </w:rPr>
                    </w:pPr>
                    <w:r>
                      <w:rPr>
                        <w:rStyle w:val="normaltextrun"/>
                        <w:rFonts w:cstheme="minorHAnsi"/>
                        <w:color w:val="BA0C2F"/>
                      </w:rPr>
                      <w:t xml:space="preserve">Come to class engaged and prepared to learn. I record attendance in powerschool a few minutes before class. If you are late, please see me afterwards to remind me to change your absence to tardy. Any student arriving fifteen minutes after the start of class will be counted absent for that period. There’s no reason to have your phone out during class, and inappropriate use of a phone during class will result in an unexcused absence.  </w:t>
                    </w:r>
                  </w:p>
                </w:sdtContent>
              </w:sdt>
            </w:tc>
          </w:sdtContent>
        </w:sdt>
      </w:tr>
      <w:tr w:rsidR="001F35EA" w:rsidTr="00E24329">
        <w:trPr>
          <w:trHeight w:val="132"/>
        </w:trPr>
        <w:tc>
          <w:tcPr>
            <w:tcW w:w="2335" w:type="dxa"/>
          </w:tcPr>
          <w:p w:rsidR="001F35EA" w:rsidRDefault="001F35EA" w:rsidP="00F871D0">
            <w:pPr>
              <w:jc w:val="right"/>
              <w:rPr>
                <w:b/>
              </w:rPr>
            </w:pPr>
            <w:r>
              <w:rPr>
                <w:b/>
              </w:rPr>
              <w:lastRenderedPageBreak/>
              <w:t>Late Work Policy</w:t>
            </w:r>
          </w:p>
        </w:tc>
        <w:sdt>
          <w:sdtPr>
            <w:rPr>
              <w:rStyle w:val="normaltextrun"/>
              <w:rFonts w:cstheme="minorHAnsi"/>
              <w:color w:val="BA0C2F"/>
            </w:rPr>
            <w:id w:val="-868687089"/>
            <w:placeholder>
              <w:docPart w:val="DefaultPlaceholder_-1854013440"/>
            </w:placeholder>
          </w:sdtPr>
          <w:sdtEndPr>
            <w:rPr>
              <w:rStyle w:val="normaltextrun"/>
            </w:rPr>
          </w:sdtEndPr>
          <w:sdtContent>
            <w:sdt>
              <w:sdtPr>
                <w:rPr>
                  <w:rStyle w:val="normaltextrun"/>
                  <w:rFonts w:cstheme="minorHAnsi"/>
                  <w:color w:val="BA0C2F"/>
                </w:rPr>
                <w:id w:val="961533306"/>
                <w:placeholder>
                  <w:docPart w:val="1913C4E262A14C5D87A958D79D6C3078"/>
                </w:placeholder>
              </w:sdtPr>
              <w:sdtEndPr>
                <w:rPr>
                  <w:rStyle w:val="normaltextrun"/>
                </w:rPr>
              </w:sdtEndPr>
              <w:sdtContent>
                <w:tc>
                  <w:tcPr>
                    <w:tcW w:w="7015" w:type="dxa"/>
                    <w:gridSpan w:val="2"/>
                  </w:tcPr>
                  <w:p w:rsidR="001F35EA" w:rsidRPr="00142670" w:rsidRDefault="00AE3448" w:rsidP="00142670">
                    <w:pPr>
                      <w:rPr>
                        <w:rStyle w:val="normaltextrun"/>
                        <w:rFonts w:ascii="Times New Roman" w:hAnsi="Times New Roman" w:cs="Times New Roman"/>
                        <w:sz w:val="24"/>
                        <w:szCs w:val="24"/>
                      </w:rPr>
                    </w:pPr>
                    <w:r>
                      <w:rPr>
                        <w:rStyle w:val="normaltextrun"/>
                        <w:rFonts w:ascii="Times New Roman" w:eastAsia="Times New Roman" w:hAnsi="Times New Roman" w:cstheme="minorHAnsi"/>
                        <w:color w:val="BA0C2F"/>
                        <w:sz w:val="24"/>
                        <w:szCs w:val="24"/>
                      </w:rPr>
                      <w:t>Missed exams or projects with an excused absence should be made within 2 days of returning to class if possible in order to avoid falling too far behind. Missed quizzes for an excused absence will not be made up, and you will receive your average quiz score for that assignment. Missed quizzes for an unexcused absence will receive a zero.</w:t>
                    </w:r>
                  </w:p>
                </w:tc>
              </w:sdtContent>
            </w:sdt>
          </w:sdtContent>
        </w:sdt>
      </w:tr>
      <w:tr w:rsidR="001F35EA" w:rsidTr="00E24329">
        <w:trPr>
          <w:trHeight w:val="132"/>
        </w:trPr>
        <w:tc>
          <w:tcPr>
            <w:tcW w:w="2335" w:type="dxa"/>
          </w:tcPr>
          <w:p w:rsidR="001F35EA" w:rsidRDefault="001F35EA" w:rsidP="00F871D0">
            <w:pPr>
              <w:jc w:val="right"/>
              <w:rPr>
                <w:b/>
              </w:rPr>
            </w:pPr>
            <w:r>
              <w:rPr>
                <w:b/>
              </w:rPr>
              <w:t>Make-up/Re-take Exam Policy</w:t>
            </w:r>
          </w:p>
        </w:tc>
        <w:tc>
          <w:tcPr>
            <w:tcW w:w="7015" w:type="dxa"/>
            <w:gridSpan w:val="2"/>
          </w:tcPr>
          <w:sdt>
            <w:sdtPr>
              <w:rPr>
                <w:rStyle w:val="normaltextrun"/>
                <w:rFonts w:asciiTheme="minorHAnsi" w:hAnsiTheme="minorHAnsi" w:cstheme="minorHAnsi"/>
                <w:color w:val="BA0C2F"/>
                <w:sz w:val="22"/>
                <w:szCs w:val="22"/>
              </w:rPr>
              <w:id w:val="-282881685"/>
              <w:placeholder>
                <w:docPart w:val="DefaultPlaceholder_-1854013440"/>
              </w:placeholder>
            </w:sdtPr>
            <w:sdtEndPr>
              <w:rPr>
                <w:rStyle w:val="normaltextrun"/>
              </w:rPr>
            </w:sdtEndPr>
            <w:sdtContent>
              <w:p w:rsidR="001F35EA" w:rsidRPr="001F35EA" w:rsidRDefault="0095313C" w:rsidP="0095313C">
                <w:pPr>
                  <w:pStyle w:val="paragraph"/>
                  <w:spacing w:before="0" w:beforeAutospacing="0" w:after="0" w:afterAutospacing="0"/>
                  <w:textAlignment w:val="baseline"/>
                  <w:rPr>
                    <w:rStyle w:val="normaltextrun"/>
                    <w:rFonts w:asciiTheme="minorHAnsi" w:hAnsiTheme="minorHAnsi" w:cstheme="minorHAnsi"/>
                    <w:color w:val="BA0C2F"/>
                    <w:sz w:val="22"/>
                    <w:szCs w:val="22"/>
                  </w:rPr>
                </w:pPr>
                <w:r>
                  <w:t>There are no exam re</w:t>
                </w:r>
                <w:r w:rsidR="00E175AA">
                  <w:t>-</w:t>
                </w:r>
                <w:r>
                  <w:t>takes</w:t>
                </w:r>
                <w:r w:rsidR="00E175AA">
                  <w:t xml:space="preserve">, and the make-up policy for an excused missed test is explained in the preceding section. </w:t>
                </w:r>
              </w:p>
            </w:sdtContent>
          </w:sdt>
        </w:tc>
      </w:tr>
      <w:tr w:rsidR="001F35EA" w:rsidTr="00E24329">
        <w:trPr>
          <w:trHeight w:val="132"/>
        </w:trPr>
        <w:tc>
          <w:tcPr>
            <w:tcW w:w="2335" w:type="dxa"/>
          </w:tcPr>
          <w:p w:rsidR="001F35EA" w:rsidRDefault="001F35EA" w:rsidP="00F871D0">
            <w:pPr>
              <w:jc w:val="right"/>
              <w:rPr>
                <w:b/>
              </w:rPr>
            </w:pPr>
            <w:r>
              <w:rPr>
                <w:b/>
              </w:rPr>
              <w:t>Dual Credit-High School Credit Policy Statement</w:t>
            </w:r>
          </w:p>
        </w:tc>
        <w:tc>
          <w:tcPr>
            <w:tcW w:w="7015" w:type="dxa"/>
            <w:gridSpan w:val="2"/>
          </w:tcPr>
          <w:p w:rsidR="001F35EA" w:rsidRDefault="001F35EA"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Style w:val="normaltextrun"/>
                <w:rFonts w:asciiTheme="minorHAnsi" w:hAnsiTheme="minorHAnsi" w:cstheme="minorHAnsi"/>
                <w:sz w:val="22"/>
                <w:szCs w:val="22"/>
              </w:rPr>
              <w:t>Students may choose to enroll in Ball State’s Dual Credit Program to earn college credit for</w:t>
            </w:r>
            <w:r w:rsidR="00C05E46">
              <w:rPr>
                <w:rStyle w:val="normaltextrun"/>
                <w:rFonts w:asciiTheme="minorHAnsi" w:hAnsiTheme="minorHAnsi" w:cstheme="minorHAnsi"/>
                <w:sz w:val="22"/>
                <w:szCs w:val="22"/>
              </w:rPr>
              <w:t xml:space="preserve">HIST </w:t>
            </w:r>
            <w:r w:rsidR="00754C13">
              <w:rPr>
                <w:rStyle w:val="normaltextrun"/>
                <w:rFonts w:asciiTheme="minorHAnsi" w:hAnsiTheme="minorHAnsi" w:cstheme="minorHAnsi"/>
                <w:sz w:val="22"/>
                <w:szCs w:val="22"/>
              </w:rPr>
              <w:t>201</w:t>
            </w:r>
            <w:r w:rsidR="00FF66A9" w:rsidRPr="00FF66A9">
              <w:rPr>
                <w:rStyle w:val="normaltextrun"/>
                <w:rFonts w:asciiTheme="minorHAnsi" w:hAnsiTheme="minorHAnsi" w:cstheme="minorHAnsi"/>
                <w:sz w:val="22"/>
                <w:szCs w:val="22"/>
              </w:rPr>
              <w:t xml:space="preserve">, </w:t>
            </w:r>
            <w:r w:rsidR="00754C13">
              <w:rPr>
                <w:rStyle w:val="normaltextrun"/>
                <w:rFonts w:asciiTheme="minorHAnsi" w:hAnsiTheme="minorHAnsi" w:cstheme="minorHAnsi"/>
                <w:sz w:val="22"/>
                <w:szCs w:val="22"/>
              </w:rPr>
              <w:t>American History, 1492-1876</w:t>
            </w:r>
            <w:r w:rsidR="004E1282"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 from Ball State at a reduced rate of tuition </w:t>
            </w:r>
            <w:r w:rsidR="007C144B" w:rsidRPr="00FF66A9">
              <w:rPr>
                <w:rStyle w:val="normaltextrun"/>
                <w:rFonts w:asciiTheme="minorHAnsi" w:hAnsiTheme="minorHAnsi" w:cstheme="minorHAnsi"/>
                <w:sz w:val="22"/>
                <w:szCs w:val="22"/>
              </w:rPr>
              <w:t>($</w:t>
            </w:r>
            <w:r w:rsidR="00754C13">
              <w:rPr>
                <w:rStyle w:val="normaltextrun"/>
                <w:rFonts w:asciiTheme="minorHAnsi" w:hAnsiTheme="minorHAnsi" w:cstheme="minorHAnsi"/>
                <w:sz w:val="22"/>
                <w:szCs w:val="22"/>
              </w:rPr>
              <w:t>25 per credit or $75 total</w:t>
            </w:r>
            <w:r w:rsidR="007C144B"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Students who are eligible for free or reduced lunch this academic year may enroll at no charge if verified by the school. </w:t>
            </w:r>
          </w:p>
          <w:p w:rsidR="004E1282" w:rsidRDefault="004E128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rsidR="004E1282" w:rsidRDefault="004E1282" w:rsidP="00F871D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To enroll in Ball State’s Dual Credit Program, students should have a 3.0 GPA on a 4.0 scale and complete the application &amp; registration process </w:t>
            </w:r>
            <w:r w:rsidRPr="004E1282">
              <w:rPr>
                <w:rStyle w:val="normaltextrun"/>
                <w:rFonts w:asciiTheme="minorHAnsi" w:hAnsiTheme="minorHAnsi" w:cstheme="minorHAnsi"/>
                <w:sz w:val="22"/>
                <w:szCs w:val="22"/>
                <w:u w:val="single"/>
              </w:rPr>
              <w:t>before the given deadline</w:t>
            </w:r>
            <w:r>
              <w:rPr>
                <w:rStyle w:val="normaltextrun"/>
                <w:rFonts w:asciiTheme="minorHAnsi" w:hAnsiTheme="minorHAnsi" w:cstheme="minorHAnsi"/>
                <w:sz w:val="22"/>
                <w:szCs w:val="22"/>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E1282">
              <w:rPr>
                <w:rStyle w:val="normaltextrun"/>
                <w:rFonts w:asciiTheme="minorHAnsi" w:hAnsiTheme="minorHAnsi" w:cstheme="minorHAnsi"/>
                <w:sz w:val="22"/>
                <w:szCs w:val="22"/>
                <w:u w:val="single"/>
              </w:rPr>
              <w:t>not</w:t>
            </w:r>
            <w:r>
              <w:rPr>
                <w:rStyle w:val="normaltextrun"/>
                <w:rFonts w:asciiTheme="minorHAnsi" w:hAnsiTheme="minorHAnsi" w:cstheme="minorHAnsi"/>
                <w:sz w:val="22"/>
                <w:szCs w:val="22"/>
              </w:rPr>
              <w:t xml:space="preserve"> permitted.</w:t>
            </w:r>
          </w:p>
          <w:p w:rsidR="004E1282" w:rsidRPr="004E1282" w:rsidRDefault="004E1282" w:rsidP="004E1282">
            <w:pPr>
              <w:pStyle w:val="paragraph"/>
              <w:spacing w:after="0"/>
              <w:textAlignment w:val="baseline"/>
              <w:rPr>
                <w:rFonts w:asciiTheme="minorHAnsi" w:hAnsiTheme="minorHAnsi" w:cstheme="minorHAnsi"/>
                <w:sz w:val="22"/>
                <w:szCs w:val="22"/>
              </w:rPr>
            </w:pPr>
            <w:r w:rsidRPr="004E1282">
              <w:rPr>
                <w:rFonts w:asciiTheme="minorHAnsi" w:hAnsiTheme="minorHAnsi" w:cstheme="minorHAnsi"/>
                <w:sz w:val="22"/>
                <w:szCs w:val="22"/>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E1282">
              <w:rPr>
                <w:rFonts w:asciiTheme="minorHAnsi" w:hAnsiTheme="minorHAnsi" w:cstheme="minorHAnsi"/>
                <w:i/>
                <w:sz w:val="22"/>
                <w:szCs w:val="22"/>
              </w:rPr>
              <w:t>Refunds will not be issued if Ball State credits are not able to be transferred.</w:t>
            </w:r>
            <w:r w:rsidRPr="004E1282">
              <w:rPr>
                <w:rFonts w:asciiTheme="minorHAnsi" w:hAnsiTheme="minorHAnsi" w:cstheme="minorHAnsi"/>
                <w:sz w:val="22"/>
                <w:szCs w:val="22"/>
              </w:rPr>
              <w:t xml:space="preserve"> In most cases, students will </w:t>
            </w:r>
            <w:r w:rsidRPr="004E1282">
              <w:rPr>
                <w:rFonts w:asciiTheme="minorHAnsi" w:hAnsiTheme="minorHAnsi" w:cstheme="minorHAnsi"/>
                <w:sz w:val="22"/>
                <w:szCs w:val="22"/>
              </w:rPr>
              <w:lastRenderedPageBreak/>
              <w:t>need to earn a C or better to transfer credit from Ball State to another institution. Grades of D or lower earned in Ball State Dual Credit courses are recorded on a student’s Ball State transcript but may not be able to transfer.</w:t>
            </w:r>
          </w:p>
          <w:p w:rsidR="004E1282" w:rsidRPr="004E1282" w:rsidRDefault="004E1282" w:rsidP="004E1282">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Fonts w:asciiTheme="minorHAnsi" w:hAnsiTheme="minorHAnsi" w:cstheme="minorHAnsi"/>
                <w:sz w:val="22"/>
                <w:szCs w:val="22"/>
              </w:rPr>
              <w:t>The rigor of this course will be periodically reviewed by Ball State University faculty in an effort to maintain the high quality of education that each student receives.</w:t>
            </w:r>
            <w:r>
              <w:rPr>
                <w:rFonts w:asciiTheme="minorHAnsi" w:hAnsiTheme="minorHAnsi" w:cstheme="minorHAnsi"/>
                <w:sz w:val="22"/>
                <w:szCs w:val="22"/>
              </w:rPr>
              <w:t xml:space="preserve"> To learn more about Ball State’s Dual Credit Program, visit bsu.edu/dualcredit, call 765-285-1581 or email </w:t>
            </w:r>
            <w:hyperlink r:id="rId9" w:history="1">
              <w:r w:rsidR="005A0E7E" w:rsidRPr="00EE542E">
                <w:rPr>
                  <w:rStyle w:val="Hyperlink"/>
                  <w:rFonts w:asciiTheme="minorHAnsi" w:hAnsiTheme="minorHAnsi" w:cstheme="minorHAnsi"/>
                  <w:sz w:val="22"/>
                  <w:szCs w:val="22"/>
                </w:rPr>
                <w:t>dualcredit@bsu.edu</w:t>
              </w:r>
            </w:hyperlink>
            <w:r w:rsidR="00065EF4">
              <w:rPr>
                <w:rFonts w:asciiTheme="minorHAnsi" w:hAnsiTheme="minorHAnsi" w:cstheme="minorHAnsi"/>
                <w:sz w:val="22"/>
                <w:szCs w:val="22"/>
              </w:rPr>
              <w:t>.</w:t>
            </w:r>
          </w:p>
        </w:tc>
      </w:tr>
      <w:tr w:rsidR="004E1282" w:rsidTr="00E24329">
        <w:trPr>
          <w:trHeight w:val="132"/>
        </w:trPr>
        <w:tc>
          <w:tcPr>
            <w:tcW w:w="2335" w:type="dxa"/>
          </w:tcPr>
          <w:p w:rsidR="004E1282" w:rsidRDefault="00065EF4" w:rsidP="00F871D0">
            <w:pPr>
              <w:jc w:val="right"/>
              <w:rPr>
                <w:b/>
              </w:rPr>
            </w:pPr>
            <w:r>
              <w:rPr>
                <w:b/>
              </w:rPr>
              <w:lastRenderedPageBreak/>
              <w:t>BSU Student Rights and Responsibilities</w:t>
            </w:r>
          </w:p>
        </w:tc>
        <w:tc>
          <w:tcPr>
            <w:tcW w:w="7015" w:type="dxa"/>
            <w:gridSpan w:val="2"/>
          </w:tcPr>
          <w:p w:rsidR="00065EF4" w:rsidRDefault="00065EF4" w:rsidP="00F871D0">
            <w:pPr>
              <w:pStyle w:val="paragraph"/>
              <w:spacing w:before="0" w:beforeAutospacing="0" w:after="0" w:afterAutospacing="0"/>
              <w:textAlignment w:val="baseline"/>
              <w:rPr>
                <w:rFonts w:asciiTheme="minorHAnsi" w:hAnsiTheme="minorHAnsi" w:cstheme="minorHAnsi"/>
                <w:sz w:val="22"/>
                <w:szCs w:val="22"/>
              </w:rPr>
            </w:pPr>
            <w:r w:rsidRPr="00065EF4">
              <w:rPr>
                <w:rFonts w:asciiTheme="minorHAnsi" w:hAnsiTheme="minorHAnsi" w:cstheme="minorHAnsi"/>
                <w:sz w:val="22"/>
                <w:szCs w:val="22"/>
              </w:rPr>
              <w:t xml:space="preserve">While enrolled in </w:t>
            </w:r>
            <w:r>
              <w:rPr>
                <w:rFonts w:asciiTheme="minorHAnsi" w:hAnsiTheme="minorHAnsi" w:cstheme="minorHAnsi"/>
                <w:sz w:val="22"/>
                <w:szCs w:val="22"/>
              </w:rPr>
              <w:t>Ball State’s Dual Credit Program</w:t>
            </w:r>
            <w:r w:rsidRPr="00065EF4">
              <w:rPr>
                <w:rFonts w:asciiTheme="minorHAnsi" w:hAnsiTheme="minorHAnsi" w:cstheme="minorHAnsi"/>
                <w:sz w:val="22"/>
                <w:szCs w:val="22"/>
              </w:rPr>
              <w:t>, you are expected to abide by the academic rules of behavior befitting a university student. You should read the</w:t>
            </w:r>
            <w:r w:rsidRPr="005A0E7E">
              <w:rPr>
                <w:rFonts w:asciiTheme="minorHAnsi" w:hAnsiTheme="minorHAnsi" w:cstheme="minorHAnsi"/>
                <w:b/>
                <w:i/>
                <w:sz w:val="22"/>
                <w:szCs w:val="22"/>
              </w:rPr>
              <w:t>Dual Credit Student and Parent Handbook</w:t>
            </w:r>
            <w:r>
              <w:rPr>
                <w:rFonts w:asciiTheme="minorHAnsi" w:hAnsiTheme="minorHAnsi" w:cstheme="minorHAnsi"/>
                <w:sz w:val="22"/>
                <w:szCs w:val="22"/>
              </w:rPr>
              <w:t xml:space="preserve">, located at </w:t>
            </w:r>
            <w:hyperlink r:id="rId10" w:history="1">
              <w:r w:rsidRPr="00E6682B">
                <w:rPr>
                  <w:rStyle w:val="Hyperlink"/>
                  <w:rFonts w:asciiTheme="minorHAnsi" w:hAnsiTheme="minorHAnsi" w:cstheme="minorHAnsi"/>
                  <w:sz w:val="22"/>
                  <w:szCs w:val="22"/>
                </w:rPr>
                <w:t>bsu.edu/dualcredit</w:t>
              </w:r>
            </w:hyperlink>
            <w:r>
              <w:rPr>
                <w:rFonts w:asciiTheme="minorHAnsi" w:hAnsiTheme="minorHAnsi" w:cstheme="minorHAnsi"/>
                <w:sz w:val="22"/>
                <w:szCs w:val="22"/>
              </w:rPr>
              <w:t xml:space="preserve">. In particular, review the Code of Student Rights and Responsibilities, focusing on the policies regarding student rights and responsibilities, behavior, academic integrity, and related procedures. </w:t>
            </w:r>
          </w:p>
          <w:p w:rsidR="00065EF4" w:rsidRDefault="00065EF4" w:rsidP="00F871D0">
            <w:pPr>
              <w:pStyle w:val="paragraph"/>
              <w:spacing w:before="0" w:beforeAutospacing="0" w:after="0" w:afterAutospacing="0"/>
              <w:textAlignment w:val="baseline"/>
              <w:rPr>
                <w:rStyle w:val="normaltextrun"/>
              </w:rPr>
            </w:pPr>
          </w:p>
          <w:p w:rsidR="00065EF4" w:rsidRPr="004E1282" w:rsidRDefault="00065EF4"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5A0E7E">
              <w:rPr>
                <w:rFonts w:asciiTheme="minorHAnsi" w:hAnsiTheme="minorHAnsi" w:cstheme="minorHAnsi"/>
                <w:sz w:val="22"/>
                <w:szCs w:val="22"/>
              </w:rPr>
              <w:t xml:space="preserve">The </w:t>
            </w:r>
            <w:r w:rsidRPr="005A0E7E">
              <w:rPr>
                <w:rFonts w:asciiTheme="minorHAnsi" w:hAnsiTheme="minorHAnsi" w:cstheme="minorHAnsi"/>
                <w:b/>
                <w:i/>
                <w:sz w:val="22"/>
                <w:szCs w:val="22"/>
              </w:rPr>
              <w:t>Dual Credit Student and Parent Handbook</w:t>
            </w:r>
            <w:r w:rsidRPr="005A0E7E">
              <w:rPr>
                <w:rFonts w:asciiTheme="minorHAnsi" w:hAnsiTheme="minorHAnsi" w:cstheme="minorHAnsi"/>
                <w:sz w:val="22"/>
                <w:szCs w:val="22"/>
              </w:rPr>
              <w:t xml:space="preserve"> includes information regarding student qualifications, prerequisites, available courses, responsibilities, </w:t>
            </w:r>
            <w:r w:rsidR="005A0E7E" w:rsidRPr="005A0E7E">
              <w:rPr>
                <w:rFonts w:asciiTheme="minorHAnsi" w:hAnsiTheme="minorHAnsi" w:cstheme="minorHAnsi"/>
                <w:sz w:val="22"/>
                <w:szCs w:val="22"/>
              </w:rPr>
              <w:t>financial aid stipulations, transferability, withdrawal, refund and billing policies and more. It is important that you review the information contained in it.</w:t>
            </w:r>
          </w:p>
        </w:tc>
      </w:tr>
      <w:tr w:rsidR="00E6682B" w:rsidTr="00E24329">
        <w:trPr>
          <w:trHeight w:val="132"/>
        </w:trPr>
        <w:tc>
          <w:tcPr>
            <w:tcW w:w="2335" w:type="dxa"/>
          </w:tcPr>
          <w:p w:rsidR="00E6682B" w:rsidRDefault="00E6682B" w:rsidP="00F871D0">
            <w:pPr>
              <w:jc w:val="right"/>
              <w:rPr>
                <w:b/>
              </w:rPr>
            </w:pPr>
            <w:r>
              <w:rPr>
                <w:b/>
              </w:rPr>
              <w:t>Student Academic Ethics Policy</w:t>
            </w:r>
          </w:p>
        </w:tc>
        <w:tc>
          <w:tcPr>
            <w:tcW w:w="7015" w:type="dxa"/>
            <w:gridSpan w:val="2"/>
          </w:tcPr>
          <w:p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 xml:space="preserve">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p>
          <w:p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5A0E7E" w:rsidTr="00E24329">
        <w:trPr>
          <w:trHeight w:val="132"/>
        </w:trPr>
        <w:tc>
          <w:tcPr>
            <w:tcW w:w="2335" w:type="dxa"/>
          </w:tcPr>
          <w:p w:rsidR="005A0E7E" w:rsidRDefault="005A0E7E" w:rsidP="00F871D0">
            <w:pPr>
              <w:jc w:val="right"/>
              <w:rPr>
                <w:b/>
              </w:rPr>
            </w:pPr>
            <w:r>
              <w:rPr>
                <w:b/>
              </w:rPr>
              <w:t>Policy on the Americans with Disabilities Act (ADA)</w:t>
            </w:r>
          </w:p>
        </w:tc>
        <w:tc>
          <w:tcPr>
            <w:tcW w:w="7015" w:type="dxa"/>
            <w:gridSpan w:val="2"/>
          </w:tcPr>
          <w:p w:rsidR="005A0E7E" w:rsidRPr="00065EF4" w:rsidRDefault="005A0E7E" w:rsidP="00F871D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Pr="005A0E7E">
              <w:rPr>
                <w:rFonts w:asciiTheme="minorHAnsi" w:hAnsiTheme="minorHAnsi" w:cstheme="minorHAnsi"/>
                <w:sz w:val="22"/>
                <w:szCs w:val="22"/>
              </w:rPr>
              <w:t xml:space="preserve">f you need course adaptations or accommodations because of a disability, please contact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coordinates services for students with disabilities; documentation of a disability needs to be on file in that office before any accommodations can be provided. Disability services can be contacted at 765-285-5293 or </w:t>
            </w:r>
            <w:hyperlink r:id="rId11" w:history="1">
              <w:r w:rsidRPr="00EE542E">
                <w:rPr>
                  <w:rStyle w:val="Hyperlink"/>
                  <w:rFonts w:asciiTheme="minorHAnsi" w:hAnsiTheme="minorHAnsi" w:cstheme="minorHAnsi"/>
                  <w:sz w:val="22"/>
                  <w:szCs w:val="22"/>
                </w:rPr>
                <w:t>dsd@bsu.edu</w:t>
              </w:r>
            </w:hyperlink>
            <w:r w:rsidRPr="005A0E7E">
              <w:rPr>
                <w:rFonts w:asciiTheme="minorHAnsi" w:hAnsiTheme="minorHAnsi" w:cstheme="minorHAnsi"/>
                <w:sz w:val="22"/>
                <w:szCs w:val="22"/>
              </w:rPr>
              <w:t>.</w:t>
            </w:r>
          </w:p>
        </w:tc>
      </w:tr>
      <w:tr w:rsidR="005A0E7E" w:rsidTr="00E24329">
        <w:trPr>
          <w:trHeight w:val="132"/>
        </w:trPr>
        <w:tc>
          <w:tcPr>
            <w:tcW w:w="2335" w:type="dxa"/>
          </w:tcPr>
          <w:p w:rsidR="005A0E7E" w:rsidRDefault="005A0E7E" w:rsidP="00F871D0">
            <w:pPr>
              <w:jc w:val="right"/>
              <w:rPr>
                <w:b/>
              </w:rPr>
            </w:pPr>
            <w:r>
              <w:rPr>
                <w:b/>
              </w:rPr>
              <w:t>Title IX – Sexual Misconduct</w:t>
            </w:r>
          </w:p>
        </w:tc>
        <w:tc>
          <w:tcPr>
            <w:tcW w:w="7015" w:type="dxa"/>
            <w:gridSpan w:val="2"/>
          </w:tcPr>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p>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lastRenderedPageBreak/>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andactivities.</w:t>
            </w:r>
          </w:p>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Inquiries concerning the specific application of Title IX at Ball State should 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E6682B" w:rsidTr="00E24329">
        <w:trPr>
          <w:trHeight w:val="132"/>
        </w:trPr>
        <w:tc>
          <w:tcPr>
            <w:tcW w:w="2335" w:type="dxa"/>
          </w:tcPr>
          <w:p w:rsidR="00E6682B" w:rsidRDefault="00E6682B" w:rsidP="00F871D0">
            <w:pPr>
              <w:jc w:val="right"/>
              <w:rPr>
                <w:b/>
              </w:rPr>
            </w:pPr>
            <w:r>
              <w:rPr>
                <w:b/>
              </w:rPr>
              <w:lastRenderedPageBreak/>
              <w:t>Diversity Statement</w:t>
            </w:r>
          </w:p>
        </w:tc>
        <w:tc>
          <w:tcPr>
            <w:tcW w:w="7015" w:type="dxa"/>
            <w:gridSpan w:val="2"/>
          </w:tcPr>
          <w:p w:rsidR="00E6682B" w:rsidRPr="00E6682B" w:rsidRDefault="00E6682B" w:rsidP="00F871D0">
            <w:pPr>
              <w:pStyle w:val="paragraph"/>
              <w:spacing w:before="0" w:beforeAutospacing="0" w:after="0" w:afterAutospacing="0"/>
              <w:textAlignment w:val="baseline"/>
              <w:rPr>
                <w:rFonts w:asciiTheme="minorHAnsi" w:hAnsiTheme="minorHAnsi" w:cstheme="minorHAnsi"/>
                <w:sz w:val="22"/>
              </w:rPr>
            </w:pPr>
            <w:r w:rsidRPr="00E6682B">
              <w:rPr>
                <w:rFonts w:asciiTheme="minorHAnsi" w:hAnsiTheme="minorHAnsi" w:cstheme="minorHAnsi"/>
                <w:iCs/>
                <w:sz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2" w:history="1">
              <w:r w:rsidRPr="00E6682B">
                <w:rPr>
                  <w:rStyle w:val="Hyperlink"/>
                  <w:rFonts w:asciiTheme="minorHAnsi" w:hAnsiTheme="minorHAnsi" w:cstheme="minorHAnsi"/>
                  <w:b/>
                  <w:bCs/>
                  <w:iCs/>
                  <w:sz w:val="22"/>
                </w:rPr>
                <w:t>Beneficence Pledge</w:t>
              </w:r>
            </w:hyperlink>
            <w:r w:rsidRPr="00E6682B">
              <w:rPr>
                <w:rFonts w:asciiTheme="minorHAnsi" w:hAnsiTheme="minorHAnsi" w:cstheme="minorHAnsi"/>
                <w:iCs/>
                <w:sz w:val="22"/>
              </w:rPr>
              <w:t> and through university resources found at </w:t>
            </w:r>
            <w:hyperlink r:id="rId13" w:history="1">
              <w:r w:rsidRPr="00E6682B">
                <w:rPr>
                  <w:rStyle w:val="Hyperlink"/>
                  <w:rFonts w:asciiTheme="minorHAnsi" w:hAnsiTheme="minorHAnsi" w:cstheme="minorHAnsi"/>
                  <w:b/>
                  <w:bCs/>
                  <w:iCs/>
                  <w:sz w:val="22"/>
                </w:rPr>
                <w:t>http://cms.bsu.edu/campuslife/multiculturalcenter</w:t>
              </w:r>
            </w:hyperlink>
            <w:r w:rsidRPr="00E6682B">
              <w:rPr>
                <w:rFonts w:asciiTheme="minorHAnsi" w:hAnsiTheme="minorHAnsi" w:cstheme="minorHAnsi"/>
                <w:iCs/>
                <w:sz w:val="22"/>
              </w:rPr>
              <w:t>.</w:t>
            </w:r>
          </w:p>
        </w:tc>
      </w:tr>
      <w:tr w:rsidR="001542BA" w:rsidTr="00E24329">
        <w:trPr>
          <w:trHeight w:val="132"/>
        </w:trPr>
        <w:tc>
          <w:tcPr>
            <w:tcW w:w="2335" w:type="dxa"/>
          </w:tcPr>
          <w:p w:rsidR="001542BA" w:rsidRDefault="001542BA" w:rsidP="00F871D0">
            <w:pPr>
              <w:jc w:val="right"/>
              <w:rPr>
                <w:b/>
              </w:rPr>
            </w:pPr>
            <w:r>
              <w:rPr>
                <w:b/>
              </w:rPr>
              <w:t>The Learning Center</w:t>
            </w:r>
          </w:p>
        </w:tc>
        <w:tc>
          <w:tcPr>
            <w:tcW w:w="7015" w:type="dxa"/>
            <w:gridSpan w:val="2"/>
          </w:tcPr>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To make an appointment, visit my.bsu.edu and click on “TutorTrac” in the Additional Tools section, or just go directly to </w:t>
            </w:r>
            <w:hyperlink r:id="rId14" w:tgtFrame="_blank" w:history="1">
              <w:r w:rsidRPr="001542BA">
                <w:rPr>
                  <w:rStyle w:val="Hyperlink"/>
                  <w:rFonts w:asciiTheme="minorHAnsi" w:hAnsiTheme="minorHAnsi" w:cstheme="minorHAnsi"/>
                  <w:b/>
                  <w:bCs/>
                  <w:iCs/>
                  <w:sz w:val="22"/>
                </w:rPr>
                <w:t>https://ballstate.go-redrock.com</w:t>
              </w:r>
            </w:hyperlink>
            <w:r w:rsidRPr="001542BA">
              <w:rPr>
                <w:rFonts w:asciiTheme="minorHAnsi" w:hAnsiTheme="minorHAnsi" w:cstheme="minorHAnsi"/>
                <w:iCs/>
                <w:sz w:val="22"/>
              </w:rPr>
              <w:t>.</w:t>
            </w:r>
          </w:p>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Testing accommodations for students with disabilities are available for students who have received the appropriate documentation from Disability Services.  Tests may be administered in the Learning Center.  </w:t>
            </w:r>
          </w:p>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Supplemental Instruction is available in select courses.  If you have an SI leader for your course, that person will provide students with information the first week of school regarding weekly study sessions.</w:t>
            </w:r>
          </w:p>
          <w:p w:rsidR="001542BA" w:rsidRPr="00E6682B"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For more information about all of our programming, visit </w:t>
            </w:r>
            <w:hyperlink r:id="rId15" w:tgtFrame="_blank" w:history="1">
              <w:r w:rsidRPr="001542BA">
                <w:rPr>
                  <w:rStyle w:val="Hyperlink"/>
                  <w:rFonts w:asciiTheme="minorHAnsi" w:hAnsiTheme="minorHAnsi" w:cstheme="minorHAnsi"/>
                  <w:b/>
                  <w:bCs/>
                  <w:iCs/>
                  <w:sz w:val="22"/>
                </w:rPr>
                <w:t>bsu.edu/learningcenter</w:t>
              </w:r>
            </w:hyperlink>
            <w:r w:rsidRPr="001542BA">
              <w:rPr>
                <w:rFonts w:asciiTheme="minorHAnsi" w:hAnsiTheme="minorHAnsi" w:cstheme="minorHAnsi"/>
                <w:iCs/>
                <w:sz w:val="22"/>
              </w:rPr>
              <w:t> or call 765-285-1006.</w:t>
            </w:r>
          </w:p>
        </w:tc>
      </w:tr>
      <w:tr w:rsidR="001542BA" w:rsidTr="00E24329">
        <w:trPr>
          <w:trHeight w:val="132"/>
        </w:trPr>
        <w:tc>
          <w:tcPr>
            <w:tcW w:w="2335" w:type="dxa"/>
          </w:tcPr>
          <w:p w:rsidR="001542BA" w:rsidRDefault="001542BA" w:rsidP="00F871D0">
            <w:pPr>
              <w:jc w:val="right"/>
              <w:rPr>
                <w:b/>
              </w:rPr>
            </w:pPr>
            <w:r>
              <w:rPr>
                <w:b/>
              </w:rPr>
              <w:t>The Writing Center</w:t>
            </w:r>
          </w:p>
        </w:tc>
        <w:tc>
          <w:tcPr>
            <w:tcW w:w="7015" w:type="dxa"/>
            <w:gridSpan w:val="2"/>
          </w:tcPr>
          <w:p w:rsidR="001542BA" w:rsidRPr="001542BA" w:rsidRDefault="001542BA" w:rsidP="00F871D0">
            <w:pPr>
              <w:pStyle w:val="paragraph"/>
              <w:spacing w:before="0" w:beforeAutospacing="0" w:after="0" w:afterAutospacing="0"/>
              <w:textAlignment w:val="baseline"/>
              <w:rPr>
                <w:rFonts w:asciiTheme="minorHAnsi" w:hAnsiTheme="minorHAnsi" w:cstheme="minorHAnsi"/>
                <w:iCs/>
                <w:sz w:val="22"/>
              </w:rPr>
            </w:pPr>
            <w:r w:rsidRPr="001542BA">
              <w:rPr>
                <w:rFonts w:asciiTheme="minorHAnsi" w:hAnsiTheme="minorHAnsi" w:cstheme="minorHAnsi"/>
                <w:iCs/>
                <w:sz w:val="22"/>
              </w:rPr>
              <w:t xml:space="preserve">All writers improve with practice and feedback, so as a student in this course, you are encouraged to use the Writing Center (in Robert Bell 295, Bracken Library, or online) to get additional feedback on your writing. To </w:t>
            </w:r>
            <w:r w:rsidRPr="001542BA">
              <w:rPr>
                <w:rFonts w:asciiTheme="minorHAnsi" w:hAnsiTheme="minorHAnsi" w:cstheme="minorHAnsi"/>
                <w:iCs/>
                <w:sz w:val="22"/>
              </w:rPr>
              <w:lastRenderedPageBreak/>
              <w:t>schedule a free appointment to discuss your writing, go to </w:t>
            </w:r>
            <w:hyperlink r:id="rId16" w:history="1">
              <w:r w:rsidRPr="001542BA">
                <w:rPr>
                  <w:rStyle w:val="Hyperlink"/>
                  <w:rFonts w:asciiTheme="minorHAnsi" w:hAnsiTheme="minorHAnsi" w:cstheme="minorHAnsi"/>
                  <w:b/>
                  <w:bCs/>
                  <w:iCs/>
                  <w:sz w:val="22"/>
                </w:rPr>
                <w:t>www.bsu.edu/writingcenter</w:t>
              </w:r>
            </w:hyperlink>
            <w:r w:rsidRPr="001542BA">
              <w:rPr>
                <w:rFonts w:asciiTheme="minorHAnsi" w:hAnsiTheme="minorHAnsi" w:cstheme="minorHAnsi"/>
                <w:iCs/>
                <w:sz w:val="22"/>
              </w:rPr>
              <w:t>. Online and in-person appointments are available seven days a week; however, plan ahead because appointments book quickly!</w:t>
            </w:r>
          </w:p>
        </w:tc>
      </w:tr>
      <w:tr w:rsidR="005A0E7E" w:rsidTr="00E24329">
        <w:trPr>
          <w:trHeight w:val="132"/>
        </w:trPr>
        <w:tc>
          <w:tcPr>
            <w:tcW w:w="2335" w:type="dxa"/>
          </w:tcPr>
          <w:p w:rsidR="005A0E7E" w:rsidRDefault="005A0E7E" w:rsidP="00F871D0">
            <w:pPr>
              <w:jc w:val="right"/>
              <w:rPr>
                <w:b/>
              </w:rPr>
            </w:pPr>
            <w:r>
              <w:rPr>
                <w:b/>
              </w:rPr>
              <w:lastRenderedPageBreak/>
              <w:t>Syllabus Change Policy</w:t>
            </w:r>
          </w:p>
        </w:tc>
        <w:tc>
          <w:tcPr>
            <w:tcW w:w="7015" w:type="dxa"/>
            <w:gridSpan w:val="2"/>
          </w:tcPr>
          <w:p w:rsidR="005A0E7E" w:rsidRP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rPr>
              <w:t>This syllabus is a guide to the course and may be subject to change with reasonable advanced notice as course needs arise.</w:t>
            </w:r>
            <w:r w:rsidRPr="005A0E7E">
              <w:rPr>
                <w:rStyle w:val="eop"/>
                <w:rFonts w:ascii="Calibri" w:hAnsi="Calibri" w:cs="Calibri"/>
                <w:color w:val="000000"/>
                <w:sz w:val="20"/>
                <w:szCs w:val="22"/>
                <w:shd w:val="clear" w:color="auto" w:fill="FFFFFF"/>
              </w:rPr>
              <w:t> </w:t>
            </w:r>
          </w:p>
        </w:tc>
      </w:tr>
    </w:tbl>
    <w:p w:rsidR="0004228B" w:rsidRDefault="0004228B" w:rsidP="0004228B"/>
    <w:sectPr w:rsidR="0004228B" w:rsidSect="0086181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AC" w:rsidRDefault="000016AC" w:rsidP="00F871D0">
      <w:pPr>
        <w:spacing w:after="0" w:line="240" w:lineRule="auto"/>
      </w:pPr>
      <w:r>
        <w:separator/>
      </w:r>
    </w:p>
  </w:endnote>
  <w:endnote w:type="continuationSeparator" w:id="0">
    <w:p w:rsidR="000016AC" w:rsidRDefault="000016AC" w:rsidP="00F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0" w:rsidRPr="00F871D0" w:rsidRDefault="00F871D0">
    <w:pPr>
      <w:pStyle w:val="Footer"/>
      <w:rPr>
        <w:color w:val="767171" w:themeColor="background2" w:themeShade="80"/>
      </w:rPr>
    </w:pPr>
    <w:r w:rsidRPr="00F871D0">
      <w:rPr>
        <w:color w:val="767171" w:themeColor="background2" w:themeShade="80"/>
      </w:rPr>
      <w:t>2022-2023 Ball State University Dual Credit Program Syllabus</w:t>
    </w:r>
  </w:p>
  <w:p w:rsidR="00F871D0" w:rsidRDefault="00F8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AC" w:rsidRDefault="000016AC" w:rsidP="00F871D0">
      <w:pPr>
        <w:spacing w:after="0" w:line="240" w:lineRule="auto"/>
      </w:pPr>
      <w:r>
        <w:separator/>
      </w:r>
    </w:p>
  </w:footnote>
  <w:footnote w:type="continuationSeparator" w:id="0">
    <w:p w:rsidR="000016AC" w:rsidRDefault="000016AC" w:rsidP="00F8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8B"/>
    <w:rsid w:val="000016AC"/>
    <w:rsid w:val="0004228B"/>
    <w:rsid w:val="00065EF4"/>
    <w:rsid w:val="00115FF3"/>
    <w:rsid w:val="00142670"/>
    <w:rsid w:val="001542BA"/>
    <w:rsid w:val="00192FC0"/>
    <w:rsid w:val="001970EB"/>
    <w:rsid w:val="001B284F"/>
    <w:rsid w:val="001F35EA"/>
    <w:rsid w:val="00285033"/>
    <w:rsid w:val="003517DB"/>
    <w:rsid w:val="00356CF7"/>
    <w:rsid w:val="003D78A6"/>
    <w:rsid w:val="003E70A7"/>
    <w:rsid w:val="00411FDE"/>
    <w:rsid w:val="004E1282"/>
    <w:rsid w:val="005146D0"/>
    <w:rsid w:val="005A0E7E"/>
    <w:rsid w:val="005A6ACE"/>
    <w:rsid w:val="005E2409"/>
    <w:rsid w:val="00621963"/>
    <w:rsid w:val="006C4614"/>
    <w:rsid w:val="00735769"/>
    <w:rsid w:val="007521DD"/>
    <w:rsid w:val="00754C13"/>
    <w:rsid w:val="007645F7"/>
    <w:rsid w:val="007C144B"/>
    <w:rsid w:val="007C6FB1"/>
    <w:rsid w:val="00837993"/>
    <w:rsid w:val="00851277"/>
    <w:rsid w:val="0086147A"/>
    <w:rsid w:val="00861810"/>
    <w:rsid w:val="00876F7D"/>
    <w:rsid w:val="008D63AD"/>
    <w:rsid w:val="009067F5"/>
    <w:rsid w:val="009336C8"/>
    <w:rsid w:val="0095313C"/>
    <w:rsid w:val="009C0026"/>
    <w:rsid w:val="00A47961"/>
    <w:rsid w:val="00AA4A1D"/>
    <w:rsid w:val="00AB25AB"/>
    <w:rsid w:val="00AB33CE"/>
    <w:rsid w:val="00AE3448"/>
    <w:rsid w:val="00BA1150"/>
    <w:rsid w:val="00BE4289"/>
    <w:rsid w:val="00BF59F2"/>
    <w:rsid w:val="00C05E46"/>
    <w:rsid w:val="00CC50EB"/>
    <w:rsid w:val="00CF5CC7"/>
    <w:rsid w:val="00D42216"/>
    <w:rsid w:val="00D77800"/>
    <w:rsid w:val="00DA32B2"/>
    <w:rsid w:val="00DC39B3"/>
    <w:rsid w:val="00E175AA"/>
    <w:rsid w:val="00E22565"/>
    <w:rsid w:val="00E6682B"/>
    <w:rsid w:val="00E80A7D"/>
    <w:rsid w:val="00EB3E2C"/>
    <w:rsid w:val="00ED41D1"/>
    <w:rsid w:val="00EE7A7B"/>
    <w:rsid w:val="00F467BE"/>
    <w:rsid w:val="00F53DDC"/>
    <w:rsid w:val="00F56BDE"/>
    <w:rsid w:val="00F871D0"/>
    <w:rsid w:val="00FB2BDA"/>
    <w:rsid w:val="00FB3F6A"/>
    <w:rsid w:val="00FE0103"/>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0701-9D6D-4A04-8212-05406820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28B"/>
    <w:rPr>
      <w:color w:val="808080"/>
    </w:rPr>
  </w:style>
  <w:style w:type="paragraph" w:styleId="Header">
    <w:name w:val="header"/>
    <w:basedOn w:val="Normal"/>
    <w:link w:val="HeaderChar"/>
    <w:uiPriority w:val="99"/>
    <w:unhideWhenUsed/>
    <w:rsid w:val="00F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0"/>
  </w:style>
  <w:style w:type="paragraph" w:styleId="Footer">
    <w:name w:val="footer"/>
    <w:basedOn w:val="Normal"/>
    <w:link w:val="FooterChar"/>
    <w:uiPriority w:val="99"/>
    <w:unhideWhenUsed/>
    <w:rsid w:val="00F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0"/>
  </w:style>
  <w:style w:type="paragraph" w:customStyle="1" w:styleId="paragraph">
    <w:name w:val="paragraph"/>
    <w:basedOn w:val="Normal"/>
    <w:rsid w:val="00F8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1D0"/>
  </w:style>
  <w:style w:type="character" w:customStyle="1" w:styleId="eop">
    <w:name w:val="eop"/>
    <w:basedOn w:val="DefaultParagraphFont"/>
    <w:rsid w:val="00F871D0"/>
  </w:style>
  <w:style w:type="character" w:customStyle="1" w:styleId="tabchar">
    <w:name w:val="tabchar"/>
    <w:basedOn w:val="DefaultParagraphFont"/>
    <w:rsid w:val="00F871D0"/>
  </w:style>
  <w:style w:type="character" w:styleId="FollowedHyperlink">
    <w:name w:val="FollowedHyperlink"/>
    <w:basedOn w:val="DefaultParagraphFont"/>
    <w:uiPriority w:val="99"/>
    <w:semiHidden/>
    <w:unhideWhenUsed/>
    <w:rsid w:val="004E1282"/>
    <w:rPr>
      <w:color w:val="954F72" w:themeColor="followedHyperlink"/>
      <w:u w:val="single"/>
    </w:rPr>
  </w:style>
  <w:style w:type="character" w:styleId="Hyperlink">
    <w:name w:val="Hyperlink"/>
    <w:basedOn w:val="DefaultParagraphFont"/>
    <w:uiPriority w:val="99"/>
    <w:unhideWhenUsed/>
    <w:rsid w:val="004E1282"/>
    <w:rPr>
      <w:color w:val="0563C1" w:themeColor="hyperlink"/>
      <w:u w:val="single"/>
    </w:rPr>
  </w:style>
  <w:style w:type="character" w:customStyle="1" w:styleId="UnresolvedMention1">
    <w:name w:val="Unresolved Mention1"/>
    <w:basedOn w:val="DefaultParagraphFont"/>
    <w:uiPriority w:val="99"/>
    <w:semiHidden/>
    <w:unhideWhenUsed/>
    <w:rsid w:val="004E1282"/>
    <w:rPr>
      <w:color w:val="605E5C"/>
      <w:shd w:val="clear" w:color="auto" w:fill="E1DFDD"/>
    </w:rPr>
  </w:style>
  <w:style w:type="paragraph" w:styleId="BalloonText">
    <w:name w:val="Balloon Text"/>
    <w:basedOn w:val="Normal"/>
    <w:link w:val="BalloonTextChar"/>
    <w:uiPriority w:val="99"/>
    <w:semiHidden/>
    <w:unhideWhenUsed/>
    <w:rsid w:val="00BA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251">
      <w:bodyDiv w:val="1"/>
      <w:marLeft w:val="0"/>
      <w:marRight w:val="0"/>
      <w:marTop w:val="0"/>
      <w:marBottom w:val="0"/>
      <w:divBdr>
        <w:top w:val="none" w:sz="0" w:space="0" w:color="auto"/>
        <w:left w:val="none" w:sz="0" w:space="0" w:color="auto"/>
        <w:bottom w:val="none" w:sz="0" w:space="0" w:color="auto"/>
        <w:right w:val="none" w:sz="0" w:space="0" w:color="auto"/>
      </w:divBdr>
    </w:div>
    <w:div w:id="870804277">
      <w:bodyDiv w:val="1"/>
      <w:marLeft w:val="0"/>
      <w:marRight w:val="0"/>
      <w:marTop w:val="0"/>
      <w:marBottom w:val="0"/>
      <w:divBdr>
        <w:top w:val="none" w:sz="0" w:space="0" w:color="auto"/>
        <w:left w:val="none" w:sz="0" w:space="0" w:color="auto"/>
        <w:bottom w:val="none" w:sz="0" w:space="0" w:color="auto"/>
        <w:right w:val="none" w:sz="0" w:space="0" w:color="auto"/>
      </w:divBdr>
      <w:divsChild>
        <w:div w:id="1825513846">
          <w:marLeft w:val="0"/>
          <w:marRight w:val="0"/>
          <w:marTop w:val="0"/>
          <w:marBottom w:val="0"/>
          <w:divBdr>
            <w:top w:val="none" w:sz="0" w:space="0" w:color="auto"/>
            <w:left w:val="none" w:sz="0" w:space="0" w:color="auto"/>
            <w:bottom w:val="none" w:sz="0" w:space="0" w:color="auto"/>
            <w:right w:val="none" w:sz="0" w:space="0" w:color="auto"/>
          </w:divBdr>
        </w:div>
        <w:div w:id="1340040148">
          <w:marLeft w:val="0"/>
          <w:marRight w:val="0"/>
          <w:marTop w:val="0"/>
          <w:marBottom w:val="0"/>
          <w:divBdr>
            <w:top w:val="none" w:sz="0" w:space="0" w:color="auto"/>
            <w:left w:val="none" w:sz="0" w:space="0" w:color="auto"/>
            <w:bottom w:val="none" w:sz="0" w:space="0" w:color="auto"/>
            <w:right w:val="none" w:sz="0" w:space="0" w:color="auto"/>
          </w:divBdr>
        </w:div>
        <w:div w:id="1433359032">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735665800">
          <w:marLeft w:val="0"/>
          <w:marRight w:val="0"/>
          <w:marTop w:val="0"/>
          <w:marBottom w:val="0"/>
          <w:divBdr>
            <w:top w:val="none" w:sz="0" w:space="0" w:color="auto"/>
            <w:left w:val="none" w:sz="0" w:space="0" w:color="auto"/>
            <w:bottom w:val="none" w:sz="0" w:space="0" w:color="auto"/>
            <w:right w:val="none" w:sz="0" w:space="0" w:color="auto"/>
          </w:divBdr>
        </w:div>
        <w:div w:id="681080486">
          <w:marLeft w:val="0"/>
          <w:marRight w:val="0"/>
          <w:marTop w:val="0"/>
          <w:marBottom w:val="0"/>
          <w:divBdr>
            <w:top w:val="none" w:sz="0" w:space="0" w:color="auto"/>
            <w:left w:val="none" w:sz="0" w:space="0" w:color="auto"/>
            <w:bottom w:val="none" w:sz="0" w:space="0" w:color="auto"/>
            <w:right w:val="none" w:sz="0" w:space="0" w:color="auto"/>
          </w:divBdr>
        </w:div>
        <w:div w:id="1590656364">
          <w:marLeft w:val="0"/>
          <w:marRight w:val="0"/>
          <w:marTop w:val="0"/>
          <w:marBottom w:val="0"/>
          <w:divBdr>
            <w:top w:val="none" w:sz="0" w:space="0" w:color="auto"/>
            <w:left w:val="none" w:sz="0" w:space="0" w:color="auto"/>
            <w:bottom w:val="none" w:sz="0" w:space="0" w:color="auto"/>
            <w:right w:val="none" w:sz="0" w:space="0" w:color="auto"/>
          </w:divBdr>
        </w:div>
      </w:divsChild>
    </w:div>
    <w:div w:id="925842092">
      <w:bodyDiv w:val="1"/>
      <w:marLeft w:val="0"/>
      <w:marRight w:val="0"/>
      <w:marTop w:val="0"/>
      <w:marBottom w:val="0"/>
      <w:divBdr>
        <w:top w:val="none" w:sz="0" w:space="0" w:color="auto"/>
        <w:left w:val="none" w:sz="0" w:space="0" w:color="auto"/>
        <w:bottom w:val="none" w:sz="0" w:space="0" w:color="auto"/>
        <w:right w:val="none" w:sz="0" w:space="0" w:color="auto"/>
      </w:divBdr>
    </w:div>
    <w:div w:id="1127507133">
      <w:bodyDiv w:val="1"/>
      <w:marLeft w:val="0"/>
      <w:marRight w:val="0"/>
      <w:marTop w:val="0"/>
      <w:marBottom w:val="0"/>
      <w:divBdr>
        <w:top w:val="none" w:sz="0" w:space="0" w:color="auto"/>
        <w:left w:val="none" w:sz="0" w:space="0" w:color="auto"/>
        <w:bottom w:val="none" w:sz="0" w:space="0" w:color="auto"/>
        <w:right w:val="none" w:sz="0" w:space="0" w:color="auto"/>
      </w:divBdr>
    </w:div>
    <w:div w:id="11704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yawp.com" TargetMode="External"/><Relationship Id="rId13" Type="http://schemas.openxmlformats.org/officeDocument/2006/relationships/hyperlink" Target="http://cms.bsu.edu/campuslife/multiculturalcen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su.edu/about/administrativeoffices/student-conduct/policiesandprocedures/benefic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su.edu/writing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sd@bsu.edu" TargetMode="External"/><Relationship Id="rId5" Type="http://schemas.openxmlformats.org/officeDocument/2006/relationships/footnotes" Target="footnotes.xml"/><Relationship Id="rId15" Type="http://schemas.openxmlformats.org/officeDocument/2006/relationships/hyperlink" Target="https://www.bsu.edu/academics/collegesanddepartments/universitycollege/learningcenter" TargetMode="External"/><Relationship Id="rId10"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dualcredit@bsu.edu" TargetMode="External"/><Relationship Id="rId14" Type="http://schemas.openxmlformats.org/officeDocument/2006/relationships/hyperlink" Target="https://ballstate.go-redroc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14FECC-B913-4AD1-BE39-D6E1C3D09BAD}"/>
      </w:docPartPr>
      <w:docPartBody>
        <w:p w:rsidR="00E61903" w:rsidRDefault="00DA1302">
          <w:r w:rsidRPr="002E29CE">
            <w:rPr>
              <w:rStyle w:val="PlaceholderText"/>
            </w:rPr>
            <w:t>Click or tap here to enter text.</w:t>
          </w:r>
        </w:p>
      </w:docPartBody>
    </w:docPart>
    <w:docPart>
      <w:docPartPr>
        <w:name w:val="57DF5D65E2B04127AC15D19114D002F0"/>
        <w:category>
          <w:name w:val="General"/>
          <w:gallery w:val="placeholder"/>
        </w:category>
        <w:types>
          <w:type w:val="bbPlcHdr"/>
        </w:types>
        <w:behaviors>
          <w:behavior w:val="content"/>
        </w:behaviors>
        <w:guid w:val="{FF2B69D8-D772-4446-82D6-E19511A89EAC}"/>
      </w:docPartPr>
      <w:docPartBody>
        <w:p w:rsidR="00E61903" w:rsidRDefault="00DA1302" w:rsidP="00DA1302">
          <w:pPr>
            <w:pStyle w:val="57DF5D65E2B04127AC15D19114D002F0"/>
          </w:pPr>
          <w:r w:rsidRPr="002E29CE">
            <w:rPr>
              <w:rStyle w:val="PlaceholderText"/>
            </w:rPr>
            <w:t>Click or tap here to enter text.</w:t>
          </w:r>
        </w:p>
      </w:docPartBody>
    </w:docPart>
    <w:docPart>
      <w:docPartPr>
        <w:name w:val="3DAD81B9B2FA4D45AF04A129173C2E29"/>
        <w:category>
          <w:name w:val="General"/>
          <w:gallery w:val="placeholder"/>
        </w:category>
        <w:types>
          <w:type w:val="bbPlcHdr"/>
        </w:types>
        <w:behaviors>
          <w:behavior w:val="content"/>
        </w:behaviors>
        <w:guid w:val="{AC899625-4392-488F-96B0-E625D4CBCCF3}"/>
      </w:docPartPr>
      <w:docPartBody>
        <w:p w:rsidR="00467F05" w:rsidRDefault="00E61903" w:rsidP="00E61903">
          <w:pPr>
            <w:pStyle w:val="3DAD81B9B2FA4D45AF04A129173C2E29"/>
          </w:pPr>
          <w:r w:rsidRPr="002E29CE">
            <w:rPr>
              <w:rStyle w:val="PlaceholderText"/>
            </w:rPr>
            <w:t>Click or tap here to enter text.</w:t>
          </w:r>
        </w:p>
      </w:docPartBody>
    </w:docPart>
    <w:docPart>
      <w:docPartPr>
        <w:name w:val="1F0FB42D841842808EF573D72FBC8399"/>
        <w:category>
          <w:name w:val="General"/>
          <w:gallery w:val="placeholder"/>
        </w:category>
        <w:types>
          <w:type w:val="bbPlcHdr"/>
        </w:types>
        <w:behaviors>
          <w:behavior w:val="content"/>
        </w:behaviors>
        <w:guid w:val="{B8CF429D-4075-4FC1-A358-51FECD1A9034}"/>
      </w:docPartPr>
      <w:docPartBody>
        <w:p w:rsidR="005A66FA" w:rsidRDefault="00F070B4" w:rsidP="00F070B4">
          <w:pPr>
            <w:pStyle w:val="1F0FB42D841842808EF573D72FBC8399"/>
          </w:pPr>
          <w:r w:rsidRPr="002E29CE">
            <w:rPr>
              <w:rStyle w:val="PlaceholderText"/>
            </w:rPr>
            <w:t>Click or tap here to enter text.</w:t>
          </w:r>
        </w:p>
      </w:docPartBody>
    </w:docPart>
    <w:docPart>
      <w:docPartPr>
        <w:name w:val="F90B402F9AAC447FA089D4B8185D212A"/>
        <w:category>
          <w:name w:val="General"/>
          <w:gallery w:val="placeholder"/>
        </w:category>
        <w:types>
          <w:type w:val="bbPlcHdr"/>
        </w:types>
        <w:behaviors>
          <w:behavior w:val="content"/>
        </w:behaviors>
        <w:guid w:val="{F4038671-5890-4E3D-8F2F-4F8E3DC86375}"/>
      </w:docPartPr>
      <w:docPartBody>
        <w:p w:rsidR="005A66FA" w:rsidRDefault="00F070B4" w:rsidP="00F070B4">
          <w:pPr>
            <w:pStyle w:val="F90B402F9AAC447FA089D4B8185D212A"/>
          </w:pPr>
          <w:r w:rsidRPr="002E29CE">
            <w:rPr>
              <w:rStyle w:val="PlaceholderText"/>
            </w:rPr>
            <w:t>Click or tap here to enter text.</w:t>
          </w:r>
        </w:p>
      </w:docPartBody>
    </w:docPart>
    <w:docPart>
      <w:docPartPr>
        <w:name w:val="1913C4E262A14C5D87A958D79D6C3078"/>
        <w:category>
          <w:name w:val="General"/>
          <w:gallery w:val="placeholder"/>
        </w:category>
        <w:types>
          <w:type w:val="bbPlcHdr"/>
        </w:types>
        <w:behaviors>
          <w:behavior w:val="content"/>
        </w:behaviors>
        <w:guid w:val="{3281C074-A03A-4FBD-98FF-D83D8E9FE4A9}"/>
      </w:docPartPr>
      <w:docPartBody>
        <w:p w:rsidR="005A66FA" w:rsidRDefault="00F070B4" w:rsidP="00F070B4">
          <w:pPr>
            <w:pStyle w:val="1913C4E262A14C5D87A958D79D6C3078"/>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A1302"/>
    <w:rsid w:val="000F077A"/>
    <w:rsid w:val="001441A7"/>
    <w:rsid w:val="003135EE"/>
    <w:rsid w:val="0035212E"/>
    <w:rsid w:val="00467F05"/>
    <w:rsid w:val="005A108E"/>
    <w:rsid w:val="005A66FA"/>
    <w:rsid w:val="006217EE"/>
    <w:rsid w:val="00642697"/>
    <w:rsid w:val="00817D64"/>
    <w:rsid w:val="00887A31"/>
    <w:rsid w:val="0092760F"/>
    <w:rsid w:val="00DA1302"/>
    <w:rsid w:val="00DF551E"/>
    <w:rsid w:val="00E61903"/>
    <w:rsid w:val="00F07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0B4"/>
    <w:rPr>
      <w:color w:val="808080"/>
    </w:rPr>
  </w:style>
  <w:style w:type="paragraph" w:customStyle="1" w:styleId="BFF5D095DB5C4026ACDB4A7C67878F00">
    <w:name w:val="BFF5D095DB5C4026ACDB4A7C67878F00"/>
    <w:rsid w:val="00DA1302"/>
  </w:style>
  <w:style w:type="paragraph" w:customStyle="1" w:styleId="8ED900AF07AF461493CBE23A6783D677">
    <w:name w:val="8ED900AF07AF461493CBE23A6783D677"/>
    <w:rsid w:val="00DA1302"/>
  </w:style>
  <w:style w:type="paragraph" w:customStyle="1" w:styleId="57DF5D65E2B04127AC15D19114D002F0">
    <w:name w:val="57DF5D65E2B04127AC15D19114D002F0"/>
    <w:rsid w:val="00DA1302"/>
  </w:style>
  <w:style w:type="paragraph" w:customStyle="1" w:styleId="3DAD81B9B2FA4D45AF04A129173C2E29">
    <w:name w:val="3DAD81B9B2FA4D45AF04A129173C2E29"/>
    <w:rsid w:val="00E61903"/>
  </w:style>
  <w:style w:type="paragraph" w:customStyle="1" w:styleId="1F0FB42D841842808EF573D72FBC8399">
    <w:name w:val="1F0FB42D841842808EF573D72FBC8399"/>
    <w:rsid w:val="00F070B4"/>
  </w:style>
  <w:style w:type="paragraph" w:customStyle="1" w:styleId="F90B402F9AAC447FA089D4B8185D212A">
    <w:name w:val="F90B402F9AAC447FA089D4B8185D212A"/>
    <w:rsid w:val="00F070B4"/>
  </w:style>
  <w:style w:type="paragraph" w:customStyle="1" w:styleId="1913C4E262A14C5D87A958D79D6C3078">
    <w:name w:val="1913C4E262A14C5D87A958D79D6C3078"/>
    <w:rsid w:val="00F07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1E9FED-BFCB-4638-B1CC-CF36C36D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Amy Lynn</dc:creator>
  <cp:keywords/>
  <dc:description/>
  <cp:lastModifiedBy>Drumm, Renee</cp:lastModifiedBy>
  <cp:revision>2</cp:revision>
  <dcterms:created xsi:type="dcterms:W3CDTF">2022-08-31T14:53:00Z</dcterms:created>
  <dcterms:modified xsi:type="dcterms:W3CDTF">2022-08-31T14:53:00Z</dcterms:modified>
</cp:coreProperties>
</file>